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61F72C" w14:textId="77777777" w:rsidR="001808A8" w:rsidRDefault="00B0530D">
      <w:pPr>
        <w:rPr>
          <w:rFonts w:cs="Arial"/>
          <w:b/>
          <w:bCs/>
          <w:color w:val="000000" w:themeColor="text1"/>
          <w:sz w:val="28"/>
          <w:szCs w:val="28"/>
        </w:rPr>
      </w:pPr>
      <w:r>
        <w:rPr>
          <w:rFonts w:cs="Arial"/>
          <w:b/>
          <w:bCs/>
          <w:color w:val="000000" w:themeColor="text1"/>
          <w:sz w:val="28"/>
          <w:szCs w:val="28"/>
        </w:rPr>
        <w:t>SEZNAM PŘÍLOH:</w:t>
      </w:r>
    </w:p>
    <w:p w14:paraId="15541766" w14:textId="77777777" w:rsidR="001808A8" w:rsidRDefault="00B0530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A/PRŮVODNÍ ZPRÁVA</w:t>
      </w:r>
    </w:p>
    <w:p w14:paraId="5612514F" w14:textId="77777777" w:rsidR="001808A8" w:rsidRDefault="00B0530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B/SOUHRNNÁ ZPRÁVA</w:t>
      </w:r>
    </w:p>
    <w:p w14:paraId="17C638D1" w14:textId="77777777" w:rsidR="001808A8" w:rsidRDefault="00B0530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 xml:space="preserve">C/SITUACE </w:t>
      </w:r>
    </w:p>
    <w:p w14:paraId="2A7E59BB" w14:textId="77777777" w:rsidR="001808A8" w:rsidRDefault="00B0530D">
      <w:pPr>
        <w:spacing w:after="0"/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b/>
          <w:bCs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 xml:space="preserve">C.1 </w:t>
      </w:r>
      <w:r>
        <w:rPr>
          <w:sz w:val="20"/>
          <w:szCs w:val="20"/>
        </w:rPr>
        <w:t xml:space="preserve">KATASTRÁLNÍ </w:t>
      </w:r>
      <w:r>
        <w:rPr>
          <w:color w:val="000000" w:themeColor="text1"/>
          <w:sz w:val="20"/>
          <w:szCs w:val="20"/>
        </w:rPr>
        <w:t xml:space="preserve">SITUACE 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1:2000</w:t>
      </w:r>
    </w:p>
    <w:p w14:paraId="4C45306D" w14:textId="77777777" w:rsidR="001808A8" w:rsidRDefault="00B0530D">
      <w:pPr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 xml:space="preserve">C.2 </w:t>
      </w:r>
      <w:r>
        <w:rPr>
          <w:sz w:val="20"/>
          <w:szCs w:val="20"/>
        </w:rPr>
        <w:t xml:space="preserve">KOORDINAČNÍ </w:t>
      </w:r>
      <w:r>
        <w:rPr>
          <w:color w:val="000000" w:themeColor="text1"/>
          <w:sz w:val="20"/>
          <w:szCs w:val="20"/>
        </w:rPr>
        <w:t xml:space="preserve">SITUACE </w:t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ab/>
        <w:t>1:500</w:t>
      </w:r>
    </w:p>
    <w:p w14:paraId="155FA91B" w14:textId="77777777" w:rsidR="001808A8" w:rsidRDefault="001808A8">
      <w:pPr>
        <w:spacing w:after="0"/>
        <w:rPr>
          <w:color w:val="000000" w:themeColor="text1"/>
          <w:sz w:val="20"/>
          <w:szCs w:val="20"/>
        </w:rPr>
      </w:pPr>
    </w:p>
    <w:p w14:paraId="11E72CAE" w14:textId="77777777" w:rsidR="001808A8" w:rsidRDefault="00B0530D">
      <w:pPr>
        <w:pStyle w:val="Default"/>
        <w:rPr>
          <w:rFonts w:asciiTheme="minorHAnsi" w:hAnsiTheme="minorHAnsi" w:cstheme="minorBidi"/>
          <w:b/>
          <w:bCs/>
          <w:color w:val="auto"/>
          <w:sz w:val="20"/>
          <w:szCs w:val="20"/>
        </w:rPr>
      </w:pPr>
      <w:r>
        <w:rPr>
          <w:rFonts w:asciiTheme="minorHAnsi" w:hAnsiTheme="minorHAnsi" w:cstheme="minorBidi"/>
          <w:b/>
          <w:bCs/>
          <w:color w:val="auto"/>
          <w:sz w:val="20"/>
          <w:szCs w:val="20"/>
        </w:rPr>
        <w:t>D</w:t>
      </w:r>
      <w:r>
        <w:rPr>
          <w:b/>
          <w:bCs/>
          <w:color w:val="auto"/>
          <w:sz w:val="20"/>
          <w:szCs w:val="20"/>
        </w:rPr>
        <w:t>/</w:t>
      </w:r>
      <w:r>
        <w:rPr>
          <w:rFonts w:asciiTheme="minorHAnsi" w:hAnsiTheme="minorHAnsi" w:cstheme="minorBidi"/>
          <w:b/>
          <w:bCs/>
          <w:color w:val="auto"/>
          <w:sz w:val="20"/>
          <w:szCs w:val="20"/>
        </w:rPr>
        <w:t>DOKUMENTACE OBJEKTŮ A TECHNICKÝCH A TECHNOLOGICKÝCH ZAŘÍZENÍ</w:t>
      </w:r>
    </w:p>
    <w:p w14:paraId="6CA9C7B4" w14:textId="77777777" w:rsidR="001808A8" w:rsidRDefault="001808A8">
      <w:pPr>
        <w:pStyle w:val="Default"/>
        <w:rPr>
          <w:rFonts w:asciiTheme="minorHAnsi" w:hAnsiTheme="minorHAnsi" w:cstheme="minorBidi"/>
          <w:b/>
          <w:bCs/>
          <w:color w:val="auto"/>
          <w:sz w:val="20"/>
          <w:szCs w:val="20"/>
        </w:rPr>
      </w:pPr>
    </w:p>
    <w:p w14:paraId="485F42F2" w14:textId="77777777" w:rsidR="001808A8" w:rsidRDefault="00B0530D">
      <w:pPr>
        <w:spacing w:after="0"/>
        <w:ind w:firstLine="705"/>
        <w:rPr>
          <w:sz w:val="20"/>
          <w:szCs w:val="20"/>
        </w:rPr>
      </w:pPr>
      <w:r>
        <w:rPr>
          <w:color w:val="FF0000"/>
        </w:rPr>
        <w:tab/>
      </w:r>
      <w:r>
        <w:rPr>
          <w:sz w:val="20"/>
          <w:szCs w:val="20"/>
        </w:rPr>
        <w:t xml:space="preserve">D.1./ DOKUMENTACE STAVEBNÍHO NEBO </w:t>
      </w:r>
      <w:r>
        <w:rPr>
          <w:sz w:val="20"/>
          <w:szCs w:val="20"/>
        </w:rPr>
        <w:t>INŽENÝRSKÉHO OBJEKTU</w:t>
      </w:r>
    </w:p>
    <w:p w14:paraId="09980FD0" w14:textId="77777777" w:rsidR="001808A8" w:rsidRDefault="001808A8">
      <w:pPr>
        <w:spacing w:after="0"/>
        <w:rPr>
          <w:sz w:val="20"/>
          <w:szCs w:val="20"/>
        </w:rPr>
      </w:pPr>
    </w:p>
    <w:p w14:paraId="29A3667F" w14:textId="77777777" w:rsidR="001808A8" w:rsidRDefault="00B0530D">
      <w:pPr>
        <w:spacing w:after="0"/>
        <w:ind w:left="708" w:firstLine="708"/>
        <w:rPr>
          <w:sz w:val="20"/>
          <w:szCs w:val="20"/>
        </w:rPr>
      </w:pPr>
      <w:r>
        <w:rPr>
          <w:sz w:val="20"/>
          <w:szCs w:val="20"/>
        </w:rPr>
        <w:t>D.1.1 ARCHITEKTONICKO STAVEBNÍ ČÁST</w:t>
      </w:r>
    </w:p>
    <w:p w14:paraId="7C9FD7FF" w14:textId="77777777" w:rsidR="001808A8" w:rsidRDefault="00B0530D">
      <w:pPr>
        <w:spacing w:after="0"/>
        <w:ind w:left="1416" w:firstLine="708"/>
        <w:rPr>
          <w:sz w:val="20"/>
          <w:szCs w:val="20"/>
        </w:rPr>
      </w:pPr>
      <w:r>
        <w:rPr>
          <w:sz w:val="20"/>
          <w:szCs w:val="20"/>
        </w:rPr>
        <w:t>TECHNICKÁ ZPRÁVA</w:t>
      </w:r>
    </w:p>
    <w:p w14:paraId="1B2E44E1" w14:textId="77777777" w:rsidR="001808A8" w:rsidRDefault="00B0530D">
      <w:pPr>
        <w:spacing w:after="0"/>
        <w:ind w:left="1416" w:firstLine="708"/>
        <w:rPr>
          <w:sz w:val="20"/>
          <w:szCs w:val="20"/>
        </w:rPr>
      </w:pPr>
      <w:r>
        <w:rPr>
          <w:sz w:val="20"/>
          <w:szCs w:val="20"/>
        </w:rPr>
        <w:t>D.1.1.1. ZÁKLADY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1:50</w:t>
      </w:r>
    </w:p>
    <w:p w14:paraId="59152D4D" w14:textId="77777777" w:rsidR="001808A8" w:rsidRDefault="00B0530D">
      <w:pPr>
        <w:spacing w:after="0"/>
        <w:ind w:left="1416" w:firstLine="708"/>
        <w:rPr>
          <w:sz w:val="20"/>
          <w:szCs w:val="20"/>
        </w:rPr>
      </w:pPr>
      <w:r>
        <w:rPr>
          <w:sz w:val="20"/>
          <w:szCs w:val="20"/>
        </w:rPr>
        <w:t>D.1.1.2. PŮDORYSY 2.PP, 1.PP, 1.NP STAV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1:50</w:t>
      </w:r>
    </w:p>
    <w:p w14:paraId="1C77BA57" w14:textId="77777777" w:rsidR="001808A8" w:rsidRDefault="00B0530D">
      <w:pPr>
        <w:spacing w:after="0"/>
        <w:ind w:left="1416" w:firstLine="708"/>
        <w:rPr>
          <w:sz w:val="20"/>
          <w:szCs w:val="20"/>
        </w:rPr>
      </w:pPr>
      <w:r>
        <w:rPr>
          <w:sz w:val="20"/>
          <w:szCs w:val="20"/>
        </w:rPr>
        <w:t>D.1.1.3. PŮDORYSY 2.NP, 5.NP STAV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1:50</w:t>
      </w:r>
    </w:p>
    <w:p w14:paraId="38346D81" w14:textId="77777777" w:rsidR="001808A8" w:rsidRDefault="00B0530D">
      <w:pPr>
        <w:spacing w:after="0"/>
        <w:ind w:left="1416" w:firstLine="708"/>
        <w:rPr>
          <w:sz w:val="20"/>
          <w:szCs w:val="20"/>
        </w:rPr>
      </w:pPr>
      <w:r>
        <w:rPr>
          <w:sz w:val="20"/>
          <w:szCs w:val="20"/>
        </w:rPr>
        <w:t>D.1.1.4. PŮDORYSY 2.PP, 1.PP, 1.NP NÁVRH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1:50</w:t>
      </w:r>
    </w:p>
    <w:p w14:paraId="4E59B5CB" w14:textId="77777777" w:rsidR="001808A8" w:rsidRDefault="00B0530D">
      <w:pPr>
        <w:spacing w:after="0"/>
        <w:ind w:left="1416" w:firstLine="708"/>
        <w:rPr>
          <w:sz w:val="20"/>
          <w:szCs w:val="20"/>
        </w:rPr>
      </w:pPr>
      <w:r>
        <w:rPr>
          <w:sz w:val="20"/>
          <w:szCs w:val="20"/>
        </w:rPr>
        <w:t>D.1.1.5. PŮDORYSY 2.NP</w:t>
      </w:r>
      <w:r>
        <w:rPr>
          <w:sz w:val="20"/>
          <w:szCs w:val="20"/>
        </w:rPr>
        <w:t>, 5.NP NÁVRH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1:50</w:t>
      </w:r>
    </w:p>
    <w:p w14:paraId="62A014F8" w14:textId="77777777" w:rsidR="001808A8" w:rsidRDefault="00B0530D">
      <w:pPr>
        <w:spacing w:after="0"/>
        <w:ind w:firstLine="70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D.1.1.6. </w:t>
      </w:r>
      <w:proofErr w:type="gramStart"/>
      <w:r>
        <w:rPr>
          <w:sz w:val="20"/>
          <w:szCs w:val="20"/>
        </w:rPr>
        <w:t>STROJOVNA- PROSTUPY</w:t>
      </w:r>
      <w:proofErr w:type="gramEnd"/>
      <w:r>
        <w:rPr>
          <w:sz w:val="20"/>
          <w:szCs w:val="20"/>
        </w:rPr>
        <w:t xml:space="preserve"> STROPEM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1:50</w:t>
      </w:r>
    </w:p>
    <w:p w14:paraId="32516156" w14:textId="77777777" w:rsidR="001808A8" w:rsidRDefault="00B0530D">
      <w:pPr>
        <w:spacing w:after="0"/>
        <w:ind w:left="1416" w:firstLine="708"/>
        <w:rPr>
          <w:sz w:val="20"/>
          <w:szCs w:val="20"/>
        </w:rPr>
      </w:pPr>
      <w:r>
        <w:rPr>
          <w:sz w:val="20"/>
          <w:szCs w:val="20"/>
        </w:rPr>
        <w:t>D.1.1.7. ŘEZ A-A STAV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1:50</w:t>
      </w:r>
    </w:p>
    <w:p w14:paraId="770FE1A7" w14:textId="77777777" w:rsidR="001808A8" w:rsidRDefault="00B0530D">
      <w:pPr>
        <w:spacing w:after="0"/>
        <w:ind w:left="1416" w:firstLine="708"/>
        <w:rPr>
          <w:sz w:val="20"/>
          <w:szCs w:val="20"/>
        </w:rPr>
      </w:pPr>
      <w:r>
        <w:rPr>
          <w:sz w:val="20"/>
          <w:szCs w:val="20"/>
        </w:rPr>
        <w:t>D.1.1.8. ŘEZ A-A NÁVRH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1:50</w:t>
      </w:r>
    </w:p>
    <w:p w14:paraId="3750B376" w14:textId="77777777" w:rsidR="001808A8" w:rsidRDefault="001808A8">
      <w:pPr>
        <w:spacing w:after="0"/>
        <w:ind w:left="1416" w:firstLine="708"/>
        <w:rPr>
          <w:sz w:val="20"/>
          <w:szCs w:val="20"/>
        </w:rPr>
      </w:pPr>
    </w:p>
    <w:p w14:paraId="2E019002" w14:textId="77777777" w:rsidR="001808A8" w:rsidRDefault="00B0530D">
      <w:pPr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D.1.2 STAVEBNĚ KONSTRUKČNÍ ŘEŠENÍ</w:t>
      </w:r>
    </w:p>
    <w:p w14:paraId="0CFE63E9" w14:textId="77777777" w:rsidR="001808A8" w:rsidRDefault="00B0530D">
      <w:pPr>
        <w:spacing w:after="0"/>
        <w:ind w:firstLine="705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  <w:t>D.1.3 POŽÁRNĚ BEZPEČNOSTNÍ ŘEŠENÍ</w:t>
      </w:r>
    </w:p>
    <w:p w14:paraId="164BAA8D" w14:textId="77777777" w:rsidR="001808A8" w:rsidRDefault="00B0530D">
      <w:pPr>
        <w:spacing w:after="0"/>
        <w:ind w:left="708" w:firstLine="708"/>
      </w:pPr>
      <w:r>
        <w:rPr>
          <w:sz w:val="20"/>
          <w:szCs w:val="20"/>
        </w:rPr>
        <w:t>D.1.4.TECHNICKÉ PROSTŘEDÍ STAVEB</w:t>
      </w:r>
    </w:p>
    <w:p w14:paraId="6FDAB2F2" w14:textId="77777777" w:rsidR="001808A8" w:rsidRDefault="00B0530D">
      <w:pPr>
        <w:spacing w:after="0"/>
        <w:ind w:left="1416" w:firstLine="708"/>
        <w:rPr>
          <w:sz w:val="20"/>
          <w:szCs w:val="20"/>
        </w:rPr>
      </w:pPr>
      <w:r>
        <w:rPr>
          <w:sz w:val="20"/>
          <w:szCs w:val="20"/>
        </w:rPr>
        <w:t xml:space="preserve">D.1.4.1 </w:t>
      </w:r>
      <w:r>
        <w:rPr>
          <w:sz w:val="20"/>
          <w:szCs w:val="20"/>
        </w:rPr>
        <w:t>ELEKTROINSTALACE</w:t>
      </w:r>
    </w:p>
    <w:p w14:paraId="340FD1F2" w14:textId="77777777" w:rsidR="001808A8" w:rsidRDefault="001808A8">
      <w:pPr>
        <w:pStyle w:val="Default"/>
      </w:pPr>
    </w:p>
    <w:p w14:paraId="5DF5F745" w14:textId="77777777" w:rsidR="001808A8" w:rsidRDefault="00B0530D">
      <w:pPr>
        <w:rPr>
          <w:b/>
          <w:bCs/>
          <w:color w:val="000000" w:themeColor="text1"/>
          <w:sz w:val="20"/>
          <w:szCs w:val="20"/>
        </w:rPr>
      </w:pPr>
      <w:r>
        <w:rPr>
          <w:b/>
          <w:bCs/>
          <w:color w:val="000000" w:themeColor="text1"/>
          <w:sz w:val="20"/>
          <w:szCs w:val="20"/>
        </w:rPr>
        <w:t>E/ DOKLADOVÁ ČÁST</w:t>
      </w:r>
    </w:p>
    <w:p w14:paraId="401C0169" w14:textId="77777777" w:rsidR="001808A8" w:rsidRDefault="001808A8">
      <w:pPr>
        <w:spacing w:after="0"/>
        <w:ind w:firstLine="705"/>
        <w:rPr>
          <w:sz w:val="20"/>
          <w:szCs w:val="20"/>
        </w:rPr>
      </w:pPr>
    </w:p>
    <w:p w14:paraId="0D6EEFD7" w14:textId="77777777" w:rsidR="001808A8" w:rsidRDefault="001808A8">
      <w:pPr>
        <w:spacing w:after="0"/>
        <w:ind w:firstLine="705"/>
        <w:rPr>
          <w:sz w:val="20"/>
          <w:szCs w:val="20"/>
        </w:rPr>
      </w:pPr>
    </w:p>
    <w:p w14:paraId="73F3C4A6" w14:textId="77777777" w:rsidR="001808A8" w:rsidRDefault="001808A8">
      <w:pPr>
        <w:spacing w:after="0"/>
        <w:rPr>
          <w:rFonts w:ascii="Calibri" w:eastAsia="Times New Roman" w:hAnsi="Calibri" w:cs="Calibri"/>
          <w:sz w:val="44"/>
          <w:szCs w:val="44"/>
        </w:rPr>
      </w:pPr>
    </w:p>
    <w:p w14:paraId="69CC0153" w14:textId="77777777" w:rsidR="001808A8" w:rsidRDefault="001808A8">
      <w:pPr>
        <w:spacing w:after="0"/>
        <w:rPr>
          <w:rFonts w:ascii="Calibri" w:eastAsia="Times New Roman" w:hAnsi="Calibri" w:cs="Calibri"/>
          <w:sz w:val="44"/>
          <w:szCs w:val="44"/>
        </w:rPr>
      </w:pPr>
    </w:p>
    <w:p w14:paraId="525BB214" w14:textId="77777777" w:rsidR="001808A8" w:rsidRDefault="001808A8">
      <w:pPr>
        <w:spacing w:after="0"/>
        <w:rPr>
          <w:rFonts w:ascii="Calibri" w:eastAsia="Times New Roman" w:hAnsi="Calibri" w:cs="Calibri"/>
          <w:sz w:val="44"/>
          <w:szCs w:val="44"/>
        </w:rPr>
      </w:pPr>
    </w:p>
    <w:p w14:paraId="22CB9CCF" w14:textId="77777777" w:rsidR="001808A8" w:rsidRDefault="001808A8">
      <w:pPr>
        <w:spacing w:line="240" w:lineRule="auto"/>
        <w:rPr>
          <w:rFonts w:ascii="Calibri" w:eastAsia="Times New Roman" w:hAnsi="Calibri" w:cs="Calibri"/>
          <w:sz w:val="44"/>
          <w:szCs w:val="44"/>
        </w:rPr>
      </w:pPr>
    </w:p>
    <w:p w14:paraId="784B681E" w14:textId="77777777" w:rsidR="001808A8" w:rsidRDefault="001808A8">
      <w:pPr>
        <w:spacing w:line="240" w:lineRule="auto"/>
        <w:rPr>
          <w:rFonts w:ascii="Calibri" w:eastAsia="Times New Roman" w:hAnsi="Calibri" w:cs="Calibri"/>
          <w:sz w:val="44"/>
          <w:szCs w:val="44"/>
        </w:rPr>
      </w:pPr>
    </w:p>
    <w:p w14:paraId="7FE64C91" w14:textId="77777777" w:rsidR="001808A8" w:rsidRDefault="00B0530D">
      <w:pPr>
        <w:ind w:right="-710"/>
        <w:rPr>
          <w:rFonts w:ascii="Calibri" w:eastAsia="Times New Roman" w:hAnsi="Calibri" w:cs="Calibri"/>
          <w:b/>
          <w:bCs/>
          <w:sz w:val="52"/>
          <w:szCs w:val="52"/>
        </w:rPr>
      </w:pPr>
      <w:r>
        <w:rPr>
          <w:rFonts w:eastAsia="Times New Roman" w:cs="Calibri"/>
          <w:b/>
          <w:bCs/>
          <w:sz w:val="52"/>
          <w:szCs w:val="52"/>
        </w:rPr>
        <w:lastRenderedPageBreak/>
        <w:t>Modernizace výtahu ve stávající budově Májová 105/29, Cheb</w:t>
      </w:r>
      <w:bookmarkStart w:id="0" w:name="_Hlk108500101"/>
      <w:bookmarkEnd w:id="0"/>
    </w:p>
    <w:p w14:paraId="411458AD" w14:textId="77777777" w:rsidR="001808A8" w:rsidRDefault="001808A8">
      <w:pPr>
        <w:rPr>
          <w:rFonts w:ascii="Calibri" w:eastAsia="Times New Roman" w:hAnsi="Calibri" w:cs="Calibri"/>
          <w:b/>
          <w:sz w:val="48"/>
          <w:szCs w:val="48"/>
        </w:rPr>
      </w:pPr>
    </w:p>
    <w:p w14:paraId="449AC462" w14:textId="77777777" w:rsidR="001808A8" w:rsidRDefault="00B0530D">
      <w:pPr>
        <w:rPr>
          <w:rFonts w:ascii="Calibri" w:eastAsia="Times New Roman" w:hAnsi="Calibri" w:cs="Calibri"/>
          <w:b/>
          <w:sz w:val="48"/>
          <w:szCs w:val="48"/>
        </w:rPr>
      </w:pPr>
      <w:r>
        <w:rPr>
          <w:rFonts w:eastAsia="Times New Roman" w:cs="Calibri"/>
          <w:b/>
          <w:sz w:val="48"/>
          <w:szCs w:val="48"/>
        </w:rPr>
        <w:t>A/PRŮVODNÍ ZPRÁVA</w:t>
      </w:r>
    </w:p>
    <w:p w14:paraId="006CADC9" w14:textId="77777777" w:rsidR="001808A8" w:rsidRDefault="00B0530D">
      <w:pPr>
        <w:rPr>
          <w:rFonts w:ascii="Calibri" w:eastAsia="Times New Roman" w:hAnsi="Calibri" w:cs="Calibri"/>
          <w:b/>
          <w:sz w:val="48"/>
          <w:szCs w:val="48"/>
        </w:rPr>
      </w:pPr>
      <w:r>
        <w:rPr>
          <w:rFonts w:eastAsia="Times New Roman" w:cs="Calibri"/>
          <w:b/>
          <w:sz w:val="48"/>
          <w:szCs w:val="48"/>
        </w:rPr>
        <w:t>B/SOUHRNNÁ ZPRÁVA</w:t>
      </w:r>
    </w:p>
    <w:p w14:paraId="6453A4C0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77E44472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0B22C7E6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505B670B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5D8CFC71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04BD6707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71262133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5ED4A16E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1E41D533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5E9CD001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40E4A555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1EA78818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1C1CCEDF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183905CC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5EA03335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42D958C3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272F08E2" w14:textId="77777777" w:rsidR="001808A8" w:rsidRDefault="001808A8">
      <w:pPr>
        <w:rPr>
          <w:b/>
          <w:color w:val="000000" w:themeColor="text1"/>
          <w:sz w:val="20"/>
          <w:szCs w:val="20"/>
        </w:rPr>
      </w:pPr>
    </w:p>
    <w:p w14:paraId="527489FC" w14:textId="77777777" w:rsidR="001808A8" w:rsidRDefault="00B0530D">
      <w:pPr>
        <w:spacing w:after="0"/>
        <w:rPr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Datum:</w:t>
      </w:r>
      <w:r>
        <w:rPr>
          <w:rFonts w:cs="Calibri"/>
          <w:b/>
          <w:color w:val="000000"/>
          <w:sz w:val="20"/>
          <w:szCs w:val="20"/>
        </w:rPr>
        <w:tab/>
      </w:r>
      <w:r>
        <w:rPr>
          <w:rFonts w:cs="Calibri"/>
          <w:color w:val="000000"/>
          <w:sz w:val="20"/>
          <w:szCs w:val="20"/>
        </w:rPr>
        <w:tab/>
        <w:t>červenec 2023</w:t>
      </w:r>
    </w:p>
    <w:p w14:paraId="5BDE781D" w14:textId="77777777" w:rsidR="001808A8" w:rsidRDefault="00B0530D">
      <w:pPr>
        <w:spacing w:after="0"/>
        <w:rPr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Vypracoval:</w:t>
      </w:r>
      <w:r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ab/>
        <w:t>Ing. Barbora Sládková</w:t>
      </w:r>
    </w:p>
    <w:p w14:paraId="00B2DC23" w14:textId="77777777" w:rsidR="001808A8" w:rsidRDefault="00B0530D">
      <w:pPr>
        <w:tabs>
          <w:tab w:val="left" w:pos="1418"/>
        </w:tabs>
        <w:spacing w:after="0"/>
        <w:rPr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Tel.:</w:t>
      </w:r>
      <w:r>
        <w:rPr>
          <w:rFonts w:cs="Calibri"/>
          <w:color w:val="000000"/>
          <w:sz w:val="20"/>
          <w:szCs w:val="20"/>
        </w:rPr>
        <w:tab/>
        <w:t>775 608 675</w:t>
      </w:r>
    </w:p>
    <w:p w14:paraId="68B3D7E5" w14:textId="77777777" w:rsidR="001808A8" w:rsidRDefault="00B0530D">
      <w:pPr>
        <w:tabs>
          <w:tab w:val="left" w:pos="1416"/>
        </w:tabs>
        <w:spacing w:after="0"/>
        <w:rPr>
          <w:sz w:val="20"/>
          <w:szCs w:val="20"/>
        </w:rPr>
      </w:pPr>
      <w:r>
        <w:rPr>
          <w:rFonts w:cs="Calibri"/>
          <w:b/>
          <w:color w:val="000000"/>
          <w:sz w:val="20"/>
          <w:szCs w:val="20"/>
        </w:rPr>
        <w:t>Email:</w:t>
      </w:r>
      <w:r>
        <w:rPr>
          <w:rFonts w:cs="Calibri"/>
          <w:color w:val="000000"/>
          <w:sz w:val="20"/>
          <w:szCs w:val="20"/>
        </w:rPr>
        <w:t xml:space="preserve"> </w:t>
      </w:r>
      <w:r>
        <w:rPr>
          <w:rFonts w:cs="Calibri"/>
          <w:color w:val="000000"/>
          <w:sz w:val="20"/>
          <w:szCs w:val="20"/>
        </w:rPr>
        <w:tab/>
      </w:r>
      <w:r>
        <w:rPr>
          <w:rFonts w:cs="Calibri"/>
          <w:color w:val="000000"/>
          <w:sz w:val="20"/>
          <w:szCs w:val="20"/>
        </w:rPr>
        <w:t>barbora@projekty-sladkova.cz</w:t>
      </w:r>
    </w:p>
    <w:p w14:paraId="566E5A56" w14:textId="77777777" w:rsidR="001808A8" w:rsidRDefault="00180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cstheme="minorHAnsi"/>
          <w:b/>
          <w:color w:val="000000" w:themeColor="text1"/>
          <w:sz w:val="20"/>
          <w:szCs w:val="20"/>
        </w:rPr>
      </w:pPr>
    </w:p>
    <w:p w14:paraId="628C7AFE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cstheme="minorHAnsi"/>
          <w:b/>
          <w:color w:val="000000" w:themeColor="text1"/>
          <w:sz w:val="20"/>
          <w:szCs w:val="20"/>
        </w:rPr>
      </w:pPr>
      <w:r>
        <w:rPr>
          <w:rFonts w:cstheme="minorHAnsi"/>
          <w:b/>
          <w:color w:val="000000" w:themeColor="text1"/>
          <w:sz w:val="20"/>
          <w:szCs w:val="20"/>
        </w:rPr>
        <w:lastRenderedPageBreak/>
        <w:t>A.1 IDENTIFIKAČNÍ ÚDAJE STAVBY</w:t>
      </w:r>
    </w:p>
    <w:p w14:paraId="425755BD" w14:textId="77777777" w:rsidR="001808A8" w:rsidRDefault="001808A8">
      <w:pPr>
        <w:spacing w:after="0"/>
        <w:rPr>
          <w:rFonts w:cs="Calibri"/>
          <w:b/>
          <w:sz w:val="20"/>
          <w:szCs w:val="20"/>
        </w:rPr>
      </w:pPr>
    </w:p>
    <w:p w14:paraId="2B8109FB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sz w:val="20"/>
          <w:szCs w:val="20"/>
        </w:rPr>
      </w:pPr>
      <w:r>
        <w:rPr>
          <w:rFonts w:cs="Calibri"/>
          <w:b/>
          <w:sz w:val="20"/>
          <w:szCs w:val="20"/>
        </w:rPr>
        <w:t>A.1.1 ÚDAJE O STAVBĚ</w:t>
      </w:r>
    </w:p>
    <w:p w14:paraId="10689F41" w14:textId="77777777" w:rsidR="001808A8" w:rsidRDefault="00B0530D">
      <w:pPr>
        <w:spacing w:after="0"/>
        <w:ind w:left="3537" w:right="-710" w:hanging="2970"/>
        <w:rPr>
          <w:rFonts w:ascii="Calibri" w:eastAsia="Times New Roman" w:hAnsi="Calibri"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Název stavby:</w:t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>Modernizace výtahu ve stávající budově Májová 105/29, Cheb</w:t>
      </w:r>
    </w:p>
    <w:p w14:paraId="18B23584" w14:textId="77777777" w:rsidR="001808A8" w:rsidRDefault="00B0530D">
      <w:pPr>
        <w:spacing w:after="0"/>
        <w:ind w:firstLine="567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Místo stavby:</w:t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cs="Calibri"/>
          <w:sz w:val="20"/>
          <w:szCs w:val="20"/>
        </w:rPr>
        <w:tab/>
      </w:r>
      <w:r>
        <w:rPr>
          <w:rFonts w:eastAsia="Times New Roman" w:cs="Calibri"/>
          <w:sz w:val="20"/>
          <w:szCs w:val="20"/>
        </w:rPr>
        <w:t>Májová 105/29</w:t>
      </w:r>
      <w:r>
        <w:rPr>
          <w:rFonts w:cs="Calibri"/>
          <w:sz w:val="20"/>
          <w:szCs w:val="20"/>
        </w:rPr>
        <w:t xml:space="preserve"> </w:t>
      </w:r>
      <w:proofErr w:type="spellStart"/>
      <w:proofErr w:type="gramStart"/>
      <w:r>
        <w:rPr>
          <w:rFonts w:cs="Calibri"/>
          <w:sz w:val="20"/>
          <w:szCs w:val="20"/>
        </w:rPr>
        <w:t>parc</w:t>
      </w:r>
      <w:proofErr w:type="spellEnd"/>
      <w:r>
        <w:rPr>
          <w:rFonts w:cs="Calibri"/>
          <w:sz w:val="20"/>
          <w:szCs w:val="20"/>
        </w:rPr>
        <w:t xml:space="preserve"> .č</w:t>
      </w:r>
      <w:proofErr w:type="gramEnd"/>
      <w:r>
        <w:rPr>
          <w:rFonts w:cs="Calibri"/>
          <w:sz w:val="20"/>
          <w:szCs w:val="20"/>
        </w:rPr>
        <w:t xml:space="preserve"> 1111/2 </w:t>
      </w:r>
      <w:proofErr w:type="spellStart"/>
      <w:r>
        <w:rPr>
          <w:rFonts w:cs="Calibri"/>
          <w:sz w:val="20"/>
          <w:szCs w:val="20"/>
        </w:rPr>
        <w:t>k.ú</w:t>
      </w:r>
      <w:proofErr w:type="spellEnd"/>
      <w:r>
        <w:rPr>
          <w:rFonts w:cs="Calibri"/>
          <w:sz w:val="20"/>
          <w:szCs w:val="20"/>
        </w:rPr>
        <w:t>. Cheb</w:t>
      </w:r>
      <w:bookmarkStart w:id="1" w:name="_Hlk140729483"/>
      <w:bookmarkEnd w:id="1"/>
    </w:p>
    <w:p w14:paraId="07BBC593" w14:textId="77777777" w:rsidR="001808A8" w:rsidRDefault="00B0530D">
      <w:pPr>
        <w:spacing w:after="0"/>
        <w:ind w:firstLine="567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Předmět dokumentace:</w:t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sz w:val="20"/>
          <w:szCs w:val="20"/>
        </w:rPr>
        <w:t xml:space="preserve">Pro stavební povolení </w:t>
      </w:r>
      <w:bookmarkStart w:id="2" w:name="_Hlk140728455"/>
      <w:bookmarkEnd w:id="2"/>
    </w:p>
    <w:p w14:paraId="499749DB" w14:textId="77777777" w:rsidR="001808A8" w:rsidRDefault="001808A8">
      <w:pPr>
        <w:pStyle w:val="Zkladntext"/>
        <w:tabs>
          <w:tab w:val="left" w:pos="708"/>
          <w:tab w:val="left" w:pos="1416"/>
        </w:tabs>
        <w:spacing w:before="0" w:line="276" w:lineRule="auto"/>
        <w:rPr>
          <w:rFonts w:ascii="Calibri" w:hAnsi="Calibri" w:cs="Calibri"/>
          <w:sz w:val="20"/>
        </w:rPr>
      </w:pPr>
    </w:p>
    <w:p w14:paraId="4BF92BE7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A.1.2 ÚDAJE O ŽADATELI</w:t>
      </w:r>
    </w:p>
    <w:p w14:paraId="3116127D" w14:textId="77777777" w:rsidR="001808A8" w:rsidRDefault="00B0530D">
      <w:pPr>
        <w:spacing w:after="0"/>
        <w:ind w:firstLine="567"/>
        <w:textAlignment w:val="baseline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Vlastník pozemku 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eastAsia="Times New Roman" w:cstheme="minorHAnsi"/>
          <w:color w:val="000000"/>
          <w:sz w:val="20"/>
          <w:szCs w:val="20"/>
        </w:rPr>
        <w:t>Město Cheb, náměstí Krále Jiřího z Poděbrad 1/14, 35020 Cheb</w:t>
      </w:r>
      <w:r>
        <w:rPr>
          <w:rFonts w:cstheme="minorHAnsi"/>
          <w:b/>
          <w:sz w:val="20"/>
          <w:szCs w:val="20"/>
        </w:rPr>
        <w:t xml:space="preserve"> </w:t>
      </w:r>
    </w:p>
    <w:p w14:paraId="36D00985" w14:textId="77777777" w:rsidR="001808A8" w:rsidRDefault="00B0530D">
      <w:pPr>
        <w:spacing w:after="0"/>
        <w:ind w:firstLine="567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Sídlo:</w:t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b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  <w:shd w:val="clear" w:color="auto" w:fill="FFFFFF"/>
        </w:rPr>
        <w:t>náměstí Krále Jiřího z Poděbrad 1/14, 350 20 Cheb</w:t>
      </w:r>
      <w:r>
        <w:rPr>
          <w:rFonts w:cstheme="minorHAnsi"/>
          <w:b/>
          <w:sz w:val="20"/>
          <w:szCs w:val="20"/>
        </w:rPr>
        <w:t xml:space="preserve"> </w:t>
      </w:r>
    </w:p>
    <w:p w14:paraId="660A116D" w14:textId="77777777" w:rsidR="001808A8" w:rsidRDefault="00B0530D">
      <w:pPr>
        <w:spacing w:after="0"/>
        <w:ind w:firstLine="567"/>
        <w:jc w:val="both"/>
        <w:rPr>
          <w:rFonts w:eastAsia="Times New Roman" w:cstheme="minorHAnsi"/>
          <w:color w:val="000000"/>
          <w:sz w:val="20"/>
          <w:szCs w:val="20"/>
        </w:rPr>
      </w:pPr>
      <w:r>
        <w:rPr>
          <w:rFonts w:cstheme="minorHAnsi"/>
          <w:b/>
          <w:sz w:val="20"/>
          <w:szCs w:val="20"/>
        </w:rPr>
        <w:t>IČO: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eastAsia="Times New Roman" w:cstheme="minorHAnsi"/>
          <w:color w:val="000000"/>
          <w:sz w:val="20"/>
          <w:szCs w:val="20"/>
        </w:rPr>
        <w:t>00253979</w:t>
      </w:r>
    </w:p>
    <w:p w14:paraId="2B4B61D5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ascii="Calibri" w:eastAsia="Times New Roman" w:hAnsi="Calibri" w:cs="Calibri"/>
          <w:color w:val="000000"/>
          <w:sz w:val="20"/>
          <w:szCs w:val="20"/>
        </w:rPr>
      </w:pPr>
      <w:r>
        <w:rPr>
          <w:rFonts w:eastAsia="Times New Roman" w:cs="Calibri"/>
          <w:color w:val="000000"/>
          <w:sz w:val="20"/>
          <w:szCs w:val="20"/>
        </w:rPr>
        <w:tab/>
      </w:r>
    </w:p>
    <w:p w14:paraId="05F4FD0D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ind w:firstLine="567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>Datum:</w:t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sz w:val="20"/>
          <w:szCs w:val="20"/>
        </w:rPr>
        <w:t>červenec 2023</w:t>
      </w:r>
    </w:p>
    <w:p w14:paraId="229C98F1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ind w:firstLine="567"/>
        <w:rPr>
          <w:rFonts w:ascii="Calibri" w:hAnsi="Calibri" w:cs="Calibri"/>
          <w:sz w:val="20"/>
          <w:szCs w:val="20"/>
        </w:rPr>
      </w:pPr>
      <w:r>
        <w:rPr>
          <w:rFonts w:cs="Calibri"/>
          <w:b/>
          <w:sz w:val="20"/>
          <w:szCs w:val="20"/>
        </w:rPr>
        <w:t xml:space="preserve">Počet </w:t>
      </w:r>
      <w:r>
        <w:rPr>
          <w:rFonts w:cs="Calibri"/>
          <w:b/>
          <w:sz w:val="20"/>
          <w:szCs w:val="20"/>
        </w:rPr>
        <w:t>vyhotovení:</w:t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b/>
          <w:sz w:val="20"/>
          <w:szCs w:val="20"/>
        </w:rPr>
        <w:tab/>
      </w:r>
      <w:r>
        <w:rPr>
          <w:rFonts w:cs="Calibri"/>
          <w:sz w:val="20"/>
          <w:szCs w:val="20"/>
        </w:rPr>
        <w:t>4x + 1x archivní</w:t>
      </w:r>
      <w:bookmarkStart w:id="3" w:name="_Hlk140728466"/>
      <w:bookmarkEnd w:id="3"/>
    </w:p>
    <w:p w14:paraId="6CA41862" w14:textId="77777777" w:rsidR="001808A8" w:rsidRDefault="00180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ascii="Calibri" w:hAnsi="Calibri" w:cs="Calibri"/>
          <w:sz w:val="20"/>
          <w:szCs w:val="20"/>
        </w:rPr>
      </w:pPr>
    </w:p>
    <w:p w14:paraId="6E4868B3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sz w:val="20"/>
          <w:szCs w:val="20"/>
        </w:rPr>
      </w:pPr>
      <w:r>
        <w:rPr>
          <w:rFonts w:cs="Calibri"/>
          <w:b/>
          <w:sz w:val="20"/>
          <w:szCs w:val="20"/>
        </w:rPr>
        <w:t>A.1.3 ÚDAJE O ZPRACOVATELI DOKUMENTACE</w:t>
      </w:r>
    </w:p>
    <w:p w14:paraId="6AE59A07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Zpracovatel a zodpovědný projektant:          </w:t>
      </w:r>
      <w:r>
        <w:rPr>
          <w:rFonts w:cs="Calibri"/>
          <w:b/>
          <w:bCs/>
          <w:sz w:val="20"/>
          <w:szCs w:val="20"/>
        </w:rPr>
        <w:tab/>
      </w:r>
    </w:p>
    <w:p w14:paraId="0552FA41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Projekty – Sládková s.r.o.</w:t>
      </w:r>
    </w:p>
    <w:p w14:paraId="5B573EE4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Ing. Barbora Sládková</w:t>
      </w:r>
    </w:p>
    <w:p w14:paraId="3D14A245" w14:textId="77777777" w:rsidR="001808A8" w:rsidRDefault="00B0530D">
      <w:pPr>
        <w:numPr>
          <w:ilvl w:val="4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uppressAutoHyphens/>
        <w:spacing w:after="0"/>
        <w:ind w:hanging="2891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Autorizovaný inženýr v oboru pozemní stavby, </w:t>
      </w:r>
      <w:proofErr w:type="spellStart"/>
      <w:r>
        <w:rPr>
          <w:rFonts w:cs="Calibri"/>
          <w:sz w:val="20"/>
          <w:szCs w:val="20"/>
        </w:rPr>
        <w:t>č.a</w:t>
      </w:r>
      <w:proofErr w:type="spellEnd"/>
      <w:r>
        <w:rPr>
          <w:rFonts w:cs="Calibri"/>
          <w:sz w:val="20"/>
          <w:szCs w:val="20"/>
        </w:rPr>
        <w:t>. 0101948</w:t>
      </w:r>
    </w:p>
    <w:p w14:paraId="5BA20B0E" w14:textId="77777777" w:rsidR="001808A8" w:rsidRDefault="00B0530D">
      <w:pPr>
        <w:numPr>
          <w:ilvl w:val="4"/>
          <w:numId w:val="4"/>
        </w:numPr>
        <w:tabs>
          <w:tab w:val="left" w:pos="708"/>
          <w:tab w:val="left" w:pos="1418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uppressAutoHyphens/>
        <w:spacing w:after="0"/>
        <w:ind w:left="1418" w:hanging="709"/>
        <w:rPr>
          <w:sz w:val="20"/>
          <w:szCs w:val="20"/>
        </w:rPr>
      </w:pPr>
      <w:r>
        <w:rPr>
          <w:rFonts w:cs="Calibri"/>
          <w:sz w:val="20"/>
          <w:szCs w:val="20"/>
        </w:rPr>
        <w:t xml:space="preserve">Odborně způsobilá osoba </w:t>
      </w:r>
      <w:r>
        <w:rPr>
          <w:rFonts w:cs="Calibri"/>
          <w:sz w:val="20"/>
          <w:szCs w:val="20"/>
        </w:rPr>
        <w:t>podle § 11odst.1 zákona 133/1985 Sb., o Požární ochraně (číslo v katalogu: Z – OZO – 182/2009)</w:t>
      </w:r>
    </w:p>
    <w:p w14:paraId="728EF7B1" w14:textId="77777777" w:rsidR="001808A8" w:rsidRDefault="00B0530D">
      <w:pPr>
        <w:numPr>
          <w:ilvl w:val="4"/>
          <w:numId w:val="4"/>
        </w:numPr>
        <w:tabs>
          <w:tab w:val="left" w:pos="708"/>
          <w:tab w:val="left" w:pos="1416"/>
          <w:tab w:val="left" w:pos="2124"/>
          <w:tab w:val="left" w:pos="2832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uppressAutoHyphens/>
        <w:spacing w:after="0"/>
        <w:ind w:left="1418" w:hanging="709"/>
        <w:rPr>
          <w:sz w:val="20"/>
          <w:szCs w:val="20"/>
        </w:rPr>
      </w:pPr>
      <w:r>
        <w:rPr>
          <w:rFonts w:cs="Calibri"/>
          <w:sz w:val="20"/>
          <w:szCs w:val="20"/>
        </w:rPr>
        <w:t>Oprávněná zpracovávat průkazy energetické náročnosti budov (číslo oprávnění udělené ministerstvem průmyslu a obchodu č.667)</w:t>
      </w:r>
    </w:p>
    <w:p w14:paraId="71C138CF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adresa:</w:t>
      </w:r>
      <w:r>
        <w:rPr>
          <w:rFonts w:cs="Calibri"/>
          <w:b/>
          <w:bCs/>
          <w:sz w:val="20"/>
          <w:szCs w:val="20"/>
        </w:rPr>
        <w:tab/>
      </w:r>
      <w:r>
        <w:rPr>
          <w:rFonts w:cs="Calibri"/>
          <w:b/>
          <w:bCs/>
          <w:sz w:val="20"/>
          <w:szCs w:val="20"/>
        </w:rPr>
        <w:tab/>
      </w:r>
      <w:r>
        <w:rPr>
          <w:rFonts w:cs="Calibri"/>
          <w:bCs/>
          <w:sz w:val="20"/>
          <w:szCs w:val="20"/>
        </w:rPr>
        <w:t>Mirkovice 70, 382 32 Velešín</w:t>
      </w:r>
    </w:p>
    <w:p w14:paraId="1CAD529D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telefon:</w:t>
      </w:r>
      <w:r>
        <w:rPr>
          <w:rFonts w:cs="Calibri"/>
          <w:bCs/>
          <w:sz w:val="20"/>
          <w:szCs w:val="20"/>
        </w:rPr>
        <w:tab/>
      </w:r>
      <w:r>
        <w:rPr>
          <w:rFonts w:cs="Calibri"/>
          <w:bCs/>
          <w:sz w:val="20"/>
          <w:szCs w:val="20"/>
        </w:rPr>
        <w:tab/>
        <w:t>775 608 675</w:t>
      </w:r>
    </w:p>
    <w:p w14:paraId="40471CCA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ascii="Calibri" w:hAnsi="Calibri" w:cs="Calibri"/>
          <w:bCs/>
          <w:sz w:val="20"/>
          <w:szCs w:val="20"/>
        </w:rPr>
      </w:pPr>
      <w:r>
        <w:rPr>
          <w:rFonts w:cs="Calibri"/>
          <w:b/>
          <w:bCs/>
          <w:sz w:val="20"/>
          <w:szCs w:val="20"/>
        </w:rPr>
        <w:t>IČO:</w:t>
      </w:r>
      <w:r>
        <w:rPr>
          <w:rFonts w:cs="Calibri"/>
          <w:b/>
          <w:bCs/>
          <w:sz w:val="20"/>
          <w:szCs w:val="20"/>
        </w:rPr>
        <w:tab/>
      </w:r>
      <w:r>
        <w:rPr>
          <w:rFonts w:cs="Calibri"/>
          <w:b/>
          <w:bCs/>
          <w:sz w:val="20"/>
          <w:szCs w:val="20"/>
        </w:rPr>
        <w:tab/>
      </w:r>
      <w:r>
        <w:rPr>
          <w:rFonts w:cs="Calibri"/>
          <w:bCs/>
          <w:sz w:val="20"/>
          <w:szCs w:val="20"/>
        </w:rPr>
        <w:t>029 80 215</w:t>
      </w:r>
    </w:p>
    <w:p w14:paraId="03283D5D" w14:textId="77777777" w:rsidR="001808A8" w:rsidRDefault="00180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ascii="Calibri" w:hAnsi="Calibri" w:cs="Calibri"/>
          <w:bCs/>
          <w:sz w:val="20"/>
          <w:szCs w:val="20"/>
        </w:rPr>
      </w:pPr>
    </w:p>
    <w:p w14:paraId="39C6D34E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rPr>
          <w:rFonts w:cstheme="minorHAnsi"/>
          <w:color w:val="000000" w:themeColor="text1"/>
        </w:rPr>
      </w:pPr>
      <w:r>
        <w:rPr>
          <w:rFonts w:cstheme="minorHAnsi"/>
          <w:b/>
          <w:color w:val="000000" w:themeColor="text1"/>
          <w:sz w:val="20"/>
          <w:szCs w:val="20"/>
        </w:rPr>
        <w:t>Statické posouzení:</w:t>
      </w:r>
      <w:r>
        <w:rPr>
          <w:rFonts w:cstheme="minorHAnsi"/>
          <w:color w:val="000000" w:themeColor="text1"/>
          <w:sz w:val="20"/>
          <w:szCs w:val="20"/>
        </w:rPr>
        <w:tab/>
        <w:t>Ing. Milan Krecht:</w:t>
      </w:r>
      <w:r>
        <w:rPr>
          <w:rFonts w:cstheme="minorHAnsi"/>
          <w:color w:val="000000" w:themeColor="text1"/>
          <w:sz w:val="20"/>
          <w:szCs w:val="20"/>
        </w:rPr>
        <w:tab/>
        <w:t>ČKAIT 0011334</w:t>
      </w:r>
    </w:p>
    <w:p w14:paraId="1BA52BDC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rPr>
          <w:rFonts w:cstheme="minorHAnsi"/>
          <w:color w:val="000000" w:themeColor="text1"/>
        </w:rPr>
      </w:pPr>
      <w:r>
        <w:rPr>
          <w:rFonts w:cstheme="minorHAnsi"/>
          <w:b/>
          <w:bCs/>
          <w:color w:val="000000" w:themeColor="text1"/>
          <w:sz w:val="20"/>
          <w:szCs w:val="20"/>
        </w:rPr>
        <w:t>Elektroinstalace:</w:t>
      </w:r>
      <w:r>
        <w:rPr>
          <w:rFonts w:cstheme="minorHAnsi"/>
          <w:b/>
          <w:bCs/>
          <w:color w:val="000000" w:themeColor="text1"/>
          <w:sz w:val="20"/>
          <w:szCs w:val="20"/>
        </w:rPr>
        <w:tab/>
      </w:r>
      <w:r>
        <w:rPr>
          <w:rFonts w:cstheme="minorHAnsi"/>
          <w:b/>
          <w:bCs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>Josef Sobíšek, č.a.0101696– technika prostředí staveb, elektrotechnická zařízen</w:t>
      </w:r>
      <w:r>
        <w:rPr>
          <w:rFonts w:cstheme="minorHAnsi"/>
          <w:color w:val="000000" w:themeColor="text1"/>
        </w:rPr>
        <w:t>í</w:t>
      </w:r>
    </w:p>
    <w:p w14:paraId="2A905D35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color w:val="FF0000"/>
          <w:sz w:val="20"/>
          <w:szCs w:val="20"/>
        </w:rPr>
      </w:pPr>
      <w:r>
        <w:rPr>
          <w:b/>
          <w:color w:val="000000" w:themeColor="text1"/>
          <w:sz w:val="20"/>
          <w:szCs w:val="20"/>
        </w:rPr>
        <w:t>Kreslil:</w:t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b/>
          <w:color w:val="000000" w:themeColor="text1"/>
          <w:sz w:val="20"/>
          <w:szCs w:val="20"/>
        </w:rPr>
        <w:tab/>
      </w:r>
      <w:r>
        <w:rPr>
          <w:color w:val="000000" w:themeColor="text1"/>
          <w:sz w:val="20"/>
          <w:szCs w:val="20"/>
        </w:rPr>
        <w:t>Bc. Martin Ficek</w:t>
      </w:r>
    </w:p>
    <w:p w14:paraId="7F547C43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sz w:val="20"/>
          <w:szCs w:val="20"/>
        </w:rPr>
      </w:pP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color w:val="FF0000"/>
          <w:sz w:val="20"/>
          <w:szCs w:val="20"/>
        </w:rPr>
        <w:tab/>
      </w:r>
      <w:r>
        <w:rPr>
          <w:sz w:val="20"/>
          <w:szCs w:val="20"/>
        </w:rPr>
        <w:t xml:space="preserve">Příčná 14, Staré </w:t>
      </w:r>
      <w:r>
        <w:rPr>
          <w:sz w:val="20"/>
          <w:szCs w:val="20"/>
        </w:rPr>
        <w:t>Hodějovice</w:t>
      </w:r>
    </w:p>
    <w:p w14:paraId="67301784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Tel. 722964960</w:t>
      </w:r>
    </w:p>
    <w:p w14:paraId="3B03027D" w14:textId="77777777" w:rsidR="001808A8" w:rsidRDefault="00180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color w:val="000000" w:themeColor="text1"/>
          <w:sz w:val="20"/>
          <w:szCs w:val="20"/>
        </w:rPr>
      </w:pPr>
    </w:p>
    <w:p w14:paraId="7D833F96" w14:textId="77777777" w:rsidR="001808A8" w:rsidRDefault="00180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color w:val="000000" w:themeColor="text1"/>
          <w:sz w:val="20"/>
          <w:szCs w:val="20"/>
        </w:rPr>
      </w:pPr>
    </w:p>
    <w:p w14:paraId="2F2B56F4" w14:textId="77777777" w:rsidR="001808A8" w:rsidRDefault="00B0530D">
      <w:pPr>
        <w:widowControl w:val="0"/>
        <w:spacing w:after="0"/>
        <w:rPr>
          <w:rFonts w:cs="Calibri"/>
          <w:b/>
          <w:color w:val="000000"/>
          <w:sz w:val="20"/>
          <w:szCs w:val="20"/>
          <w:lang w:val="en-US"/>
        </w:rPr>
      </w:pPr>
      <w:r>
        <w:rPr>
          <w:rFonts w:cs="Calibri"/>
          <w:b/>
          <w:color w:val="000000"/>
          <w:sz w:val="20"/>
          <w:szCs w:val="20"/>
          <w:lang w:val="en-US"/>
        </w:rPr>
        <w:t>A.2 ČLENĚNÍ STAVBY NA OBJEKTY A TECHNICKÁ A TECHNOLOGICKÁ ZAŘÍZENÍ</w:t>
      </w:r>
    </w:p>
    <w:p w14:paraId="2CB3930D" w14:textId="77777777" w:rsidR="001808A8" w:rsidRDefault="00B0530D">
      <w:pPr>
        <w:widowControl w:val="0"/>
        <w:spacing w:after="0"/>
        <w:ind w:left="705"/>
        <w:jc w:val="both"/>
        <w:rPr>
          <w:rFonts w:cs="Calibri"/>
          <w:color w:val="000000"/>
          <w:sz w:val="20"/>
          <w:szCs w:val="20"/>
        </w:rPr>
      </w:pPr>
      <w:r>
        <w:rPr>
          <w:rFonts w:cs="Calibri"/>
          <w:sz w:val="20"/>
          <w:szCs w:val="20"/>
        </w:rPr>
        <w:t>Stavební práce týkající se modernizace výtahu jsou malého rozsahu</w:t>
      </w:r>
      <w:r>
        <w:rPr>
          <w:rFonts w:cs="Calibri"/>
          <w:color w:val="000000"/>
          <w:sz w:val="20"/>
          <w:szCs w:val="20"/>
        </w:rPr>
        <w:t xml:space="preserve">, tudíž není nijak členěna na jednotlivé objekty, technická ani technologická </w:t>
      </w:r>
      <w:r>
        <w:rPr>
          <w:rFonts w:cs="Calibri"/>
          <w:color w:val="000000"/>
          <w:sz w:val="20"/>
          <w:szCs w:val="20"/>
        </w:rPr>
        <w:t>zařízení.</w:t>
      </w:r>
    </w:p>
    <w:p w14:paraId="001D2D59" w14:textId="77777777" w:rsidR="001808A8" w:rsidRDefault="001808A8">
      <w:pPr>
        <w:widowControl w:val="0"/>
        <w:spacing w:after="0"/>
        <w:rPr>
          <w:rFonts w:cs="Calibri"/>
          <w:color w:val="000000"/>
          <w:sz w:val="20"/>
          <w:szCs w:val="20"/>
        </w:rPr>
      </w:pPr>
    </w:p>
    <w:p w14:paraId="7A6157B7" w14:textId="77777777" w:rsidR="001808A8" w:rsidRDefault="00B0530D">
      <w:pPr>
        <w:widowControl w:val="0"/>
        <w:spacing w:after="0"/>
      </w:pPr>
      <w:r>
        <w:rPr>
          <w:rFonts w:cs="Calibri"/>
          <w:b/>
          <w:color w:val="000000"/>
          <w:sz w:val="20"/>
          <w:lang w:val="en-US"/>
        </w:rPr>
        <w:t>A.3 SEZNAM VSTUPNÍCH PODKLAD</w:t>
      </w:r>
      <w:r>
        <w:rPr>
          <w:rFonts w:cs="Calibri"/>
          <w:b/>
          <w:color w:val="000000"/>
          <w:sz w:val="20"/>
        </w:rPr>
        <w:t>Ů</w:t>
      </w:r>
    </w:p>
    <w:p w14:paraId="036F0404" w14:textId="77777777" w:rsidR="001808A8" w:rsidRDefault="00B0530D">
      <w:pPr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uppressAutoHyphens/>
        <w:spacing w:after="0"/>
        <w:rPr>
          <w:rFonts w:ascii="Calibri" w:hAnsi="Calibri" w:cs="Calibri"/>
          <w:color w:val="000000"/>
          <w:sz w:val="20"/>
        </w:rPr>
      </w:pPr>
      <w:r>
        <w:rPr>
          <w:rFonts w:cs="Calibri"/>
          <w:color w:val="000000"/>
          <w:sz w:val="20"/>
        </w:rPr>
        <w:t>Kopie katastrální mapy M 1:500, 1:2000</w:t>
      </w:r>
    </w:p>
    <w:p w14:paraId="54F9CAF8" w14:textId="77777777" w:rsidR="001808A8" w:rsidRDefault="00B0530D">
      <w:pPr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uppressAutoHyphens/>
        <w:spacing w:after="0"/>
        <w:rPr>
          <w:rFonts w:ascii="Calibri" w:hAnsi="Calibri" w:cs="Calibri"/>
          <w:color w:val="000000"/>
          <w:sz w:val="20"/>
        </w:rPr>
      </w:pPr>
      <w:r>
        <w:rPr>
          <w:rFonts w:cs="Calibri"/>
          <w:color w:val="000000"/>
          <w:sz w:val="20"/>
        </w:rPr>
        <w:t>Výpis z katastru nemovitostí</w:t>
      </w:r>
    </w:p>
    <w:p w14:paraId="0DEC6ACE" w14:textId="77777777" w:rsidR="001808A8" w:rsidRDefault="00B0530D">
      <w:pPr>
        <w:widowControl w:val="0"/>
        <w:numPr>
          <w:ilvl w:val="0"/>
          <w:numId w:val="3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uppressAutoHyphens/>
        <w:spacing w:after="0"/>
        <w:rPr>
          <w:rFonts w:cs="Calibri"/>
          <w:sz w:val="20"/>
        </w:rPr>
      </w:pPr>
      <w:r>
        <w:rPr>
          <w:rFonts w:cs="Calibri"/>
          <w:sz w:val="20"/>
        </w:rPr>
        <w:t>Místní šetření</w:t>
      </w:r>
    </w:p>
    <w:p w14:paraId="41CA2B17" w14:textId="77777777" w:rsidR="001808A8" w:rsidRDefault="00180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cstheme="minorHAnsi"/>
          <w:b/>
          <w:color w:val="000000" w:themeColor="text1"/>
          <w:sz w:val="28"/>
          <w:szCs w:val="28"/>
        </w:rPr>
      </w:pPr>
    </w:p>
    <w:p w14:paraId="03E3EB6C" w14:textId="77777777" w:rsidR="001808A8" w:rsidRDefault="00180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cstheme="minorHAnsi"/>
          <w:b/>
          <w:color w:val="000000" w:themeColor="text1"/>
          <w:sz w:val="28"/>
          <w:szCs w:val="28"/>
        </w:rPr>
      </w:pPr>
    </w:p>
    <w:p w14:paraId="59CB4E72" w14:textId="77777777" w:rsidR="001808A8" w:rsidRDefault="00180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cstheme="minorHAnsi"/>
          <w:b/>
          <w:color w:val="000000" w:themeColor="text1"/>
          <w:sz w:val="28"/>
          <w:szCs w:val="28"/>
        </w:rPr>
      </w:pPr>
    </w:p>
    <w:p w14:paraId="678D5ECD" w14:textId="77777777" w:rsidR="001808A8" w:rsidRDefault="00180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cstheme="minorHAnsi"/>
          <w:b/>
          <w:color w:val="000000" w:themeColor="text1"/>
          <w:sz w:val="28"/>
          <w:szCs w:val="28"/>
        </w:rPr>
      </w:pPr>
    </w:p>
    <w:p w14:paraId="357AD430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rPr>
          <w:rFonts w:cstheme="minorHAnsi"/>
          <w:b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>B. SOUHRNNÁ TECHNICKÁ ZPRÁVA</w:t>
      </w:r>
    </w:p>
    <w:p w14:paraId="442AF6A0" w14:textId="77777777" w:rsidR="001808A8" w:rsidRDefault="001808A8">
      <w:pPr>
        <w:widowControl w:val="0"/>
        <w:spacing w:after="0"/>
        <w:rPr>
          <w:rFonts w:ascii="Calibri" w:hAnsi="Calibri" w:cs="Calibri"/>
          <w:b/>
          <w:color w:val="FF0000"/>
          <w:sz w:val="20"/>
        </w:rPr>
      </w:pPr>
    </w:p>
    <w:p w14:paraId="3F443303" w14:textId="77777777" w:rsidR="001808A8" w:rsidRDefault="00B0530D">
      <w:pPr>
        <w:spacing w:line="360" w:lineRule="auto"/>
        <w:rPr>
          <w:rFonts w:ascii="Calibri" w:hAnsi="Calibri" w:cs="Calibri"/>
          <w:b/>
          <w:sz w:val="20"/>
        </w:rPr>
      </w:pPr>
      <w:r>
        <w:rPr>
          <w:rFonts w:cs="Calibri"/>
          <w:b/>
          <w:sz w:val="20"/>
        </w:rPr>
        <w:t>B.1. POPIS ÚZEMÍ STAVBY:</w:t>
      </w:r>
    </w:p>
    <w:p w14:paraId="3665E098" w14:textId="77777777" w:rsidR="001808A8" w:rsidRDefault="00B0530D">
      <w:pPr>
        <w:pStyle w:val="Default"/>
        <w:spacing w:line="276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a) charakteristika území a stavebního pozemku, zastavěné území a </w:t>
      </w:r>
      <w:r>
        <w:rPr>
          <w:rFonts w:asciiTheme="minorHAnsi" w:hAnsiTheme="minorHAnsi" w:cstheme="minorHAnsi"/>
          <w:b/>
          <w:sz w:val="20"/>
          <w:szCs w:val="20"/>
        </w:rPr>
        <w:t>nezastavěné území, soulad navrhované stavby s charakterem území, dosavadní využití a zastavěnost území</w:t>
      </w:r>
    </w:p>
    <w:p w14:paraId="7D65ED46" w14:textId="77777777" w:rsidR="001808A8" w:rsidRDefault="001808A8">
      <w:pPr>
        <w:widowControl w:val="0"/>
        <w:spacing w:after="0"/>
        <w:jc w:val="both"/>
        <w:rPr>
          <w:rFonts w:cstheme="minorHAnsi"/>
          <w:b/>
          <w:sz w:val="20"/>
          <w:szCs w:val="20"/>
        </w:rPr>
      </w:pPr>
    </w:p>
    <w:p w14:paraId="4A4C9043" w14:textId="77777777" w:rsidR="001808A8" w:rsidRDefault="00B0530D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  <w:jc w:val="both"/>
        <w:rPr>
          <w:rFonts w:cstheme="minorHAnsi"/>
          <w:sz w:val="20"/>
          <w:szCs w:val="20"/>
        </w:rPr>
      </w:pPr>
      <w:r>
        <w:rPr>
          <w:rFonts w:cs="Calibri"/>
          <w:b/>
          <w:color w:val="FF0000"/>
          <w:sz w:val="20"/>
        </w:rPr>
        <w:tab/>
      </w:r>
      <w:r>
        <w:rPr>
          <w:rFonts w:cs="Calibri"/>
          <w:b/>
          <w:sz w:val="20"/>
        </w:rPr>
        <w:t>rozsah řešeného území; zastavěné/nezastavěné území</w:t>
      </w:r>
    </w:p>
    <w:p w14:paraId="764741AA" w14:textId="77777777" w:rsidR="001808A8" w:rsidRDefault="00B0530D">
      <w:pPr>
        <w:pStyle w:val="Odstavecseseznamem"/>
        <w:tabs>
          <w:tab w:val="left" w:pos="1134"/>
          <w:tab w:val="left" w:pos="4536"/>
        </w:tabs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PLOCHA PARCEL</w:t>
      </w:r>
      <w:r>
        <w:rPr>
          <w:rFonts w:cstheme="minorHAnsi"/>
          <w:sz w:val="20"/>
          <w:szCs w:val="20"/>
        </w:rPr>
        <w:t xml:space="preserve"> č.1111/2</w:t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>650</w:t>
      </w:r>
      <w:r>
        <w:rPr>
          <w:rFonts w:eastAsia="Times New Roman" w:cstheme="minorHAnsi"/>
          <w:color w:val="000000"/>
          <w:sz w:val="20"/>
          <w:szCs w:val="20"/>
        </w:rPr>
        <w:t xml:space="preserve"> </w:t>
      </w:r>
      <w:r>
        <w:rPr>
          <w:rFonts w:cstheme="minorHAnsi"/>
          <w:color w:val="000000" w:themeColor="text1"/>
          <w:sz w:val="20"/>
          <w:szCs w:val="20"/>
        </w:rPr>
        <w:t>m2</w:t>
      </w:r>
    </w:p>
    <w:p w14:paraId="26AF031B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Vedena jako zastavěná plocha a nádvoří</w:t>
      </w:r>
    </w:p>
    <w:p w14:paraId="2316EF76" w14:textId="77777777" w:rsidR="001808A8" w:rsidRDefault="001808A8">
      <w:pPr>
        <w:widowControl w:val="0"/>
        <w:spacing w:after="0"/>
        <w:jc w:val="both"/>
        <w:rPr>
          <w:rFonts w:cs="Calibri"/>
          <w:sz w:val="20"/>
        </w:rPr>
      </w:pPr>
    </w:p>
    <w:p w14:paraId="41ED54BD" w14:textId="77777777" w:rsidR="001808A8" w:rsidRDefault="00B0530D">
      <w:pPr>
        <w:widowControl w:val="0"/>
        <w:spacing w:after="0"/>
        <w:ind w:firstLine="708"/>
        <w:jc w:val="both"/>
      </w:pPr>
      <w:r>
        <w:rPr>
          <w:rFonts w:cs="Calibri"/>
          <w:b/>
          <w:sz w:val="20"/>
        </w:rPr>
        <w:t xml:space="preserve">dosavadní využití a </w:t>
      </w:r>
      <w:r>
        <w:rPr>
          <w:rFonts w:cs="Calibri"/>
          <w:b/>
          <w:sz w:val="20"/>
        </w:rPr>
        <w:t>zastavěnost území</w:t>
      </w:r>
    </w:p>
    <w:p w14:paraId="48D8AC74" w14:textId="77777777" w:rsidR="001808A8" w:rsidRDefault="00B0530D">
      <w:pPr>
        <w:widowControl w:val="0"/>
        <w:spacing w:after="0"/>
        <w:ind w:left="720"/>
        <w:jc w:val="both"/>
      </w:pPr>
      <w:r>
        <w:rPr>
          <w:rFonts w:cs="Calibri"/>
          <w:sz w:val="20"/>
        </w:rPr>
        <w:t xml:space="preserve">Na pozemku </w:t>
      </w:r>
      <w:r>
        <w:rPr>
          <w:rFonts w:cstheme="minorHAnsi"/>
          <w:sz w:val="20"/>
          <w:szCs w:val="20"/>
        </w:rPr>
        <w:t xml:space="preserve">stojí objekt občanské vybavenosti </w:t>
      </w:r>
    </w:p>
    <w:p w14:paraId="3B5CB728" w14:textId="77777777" w:rsidR="001808A8" w:rsidRDefault="001808A8">
      <w:pPr>
        <w:widowControl w:val="0"/>
        <w:spacing w:after="0"/>
        <w:jc w:val="both"/>
        <w:rPr>
          <w:rFonts w:cs="Calibri"/>
          <w:b/>
          <w:color w:val="000000"/>
          <w:sz w:val="20"/>
        </w:rPr>
      </w:pPr>
    </w:p>
    <w:p w14:paraId="6EEB4B47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 xml:space="preserve">Stavba bude probíhat uvnitř budovy. </w:t>
      </w:r>
    </w:p>
    <w:p w14:paraId="53B3C326" w14:textId="77777777" w:rsidR="001808A8" w:rsidRDefault="001808A8">
      <w:pPr>
        <w:widowControl w:val="0"/>
        <w:spacing w:after="0"/>
        <w:jc w:val="both"/>
        <w:rPr>
          <w:rFonts w:cs="Calibri"/>
          <w:b/>
          <w:sz w:val="20"/>
        </w:rPr>
      </w:pPr>
    </w:p>
    <w:p w14:paraId="3252796C" w14:textId="77777777" w:rsidR="001808A8" w:rsidRDefault="00B0530D">
      <w:pPr>
        <w:widowControl w:val="0"/>
        <w:spacing w:after="0"/>
        <w:jc w:val="both"/>
        <w:rPr>
          <w:b/>
          <w:sz w:val="20"/>
          <w:szCs w:val="20"/>
        </w:rPr>
      </w:pPr>
      <w:r>
        <w:rPr>
          <w:rFonts w:cs="Calibri"/>
          <w:b/>
          <w:sz w:val="20"/>
        </w:rPr>
        <w:t>b</w:t>
      </w:r>
      <w:r>
        <w:rPr>
          <w:rFonts w:cs="Calibri"/>
          <w:b/>
          <w:sz w:val="20"/>
          <w:szCs w:val="20"/>
        </w:rPr>
        <w:t xml:space="preserve">) </w:t>
      </w:r>
      <w:r>
        <w:rPr>
          <w:b/>
          <w:sz w:val="20"/>
          <w:szCs w:val="20"/>
        </w:rPr>
        <w:t>údaje o souladu u s územním rozhodnutím nebo regulačním plánem nebo veřejnoprávní smlouvou územní rozhodnutí nahrazující anebo územním souhlasem</w:t>
      </w:r>
    </w:p>
    <w:p w14:paraId="2108FE4D" w14:textId="77777777" w:rsidR="001808A8" w:rsidRDefault="00B0530D">
      <w:pPr>
        <w:widowControl w:val="0"/>
        <w:spacing w:after="0"/>
        <w:ind w:left="708"/>
        <w:jc w:val="both"/>
        <w:rPr>
          <w:rFonts w:cs="Calibri"/>
          <w:sz w:val="20"/>
        </w:rPr>
      </w:pPr>
      <w:r>
        <w:rPr>
          <w:rFonts w:cs="Calibri"/>
          <w:sz w:val="20"/>
        </w:rPr>
        <w:t>Proje</w:t>
      </w:r>
      <w:r>
        <w:rPr>
          <w:rFonts w:cs="Calibri"/>
          <w:sz w:val="20"/>
        </w:rPr>
        <w:t xml:space="preserve">kt řeší stavební úpravy uvnitř domu (výtah). </w:t>
      </w:r>
      <w:bookmarkStart w:id="4" w:name="_Hlk85537341"/>
      <w:r>
        <w:rPr>
          <w:rFonts w:cs="Calibri"/>
          <w:sz w:val="20"/>
        </w:rPr>
        <w:t xml:space="preserve">Stavební úprava není řešena územním rozhodnutím. </w:t>
      </w:r>
      <w:bookmarkEnd w:id="4"/>
      <w:r>
        <w:rPr>
          <w:rFonts w:cs="Calibri"/>
          <w:sz w:val="20"/>
        </w:rPr>
        <w:t>Stavba dodržuje ustanovení MMR č. 268/2009 Sb., o obecných technických požadavcích na výstavbu, ve znění vyhlášky č.20/2012 Sb. (OTP)</w:t>
      </w:r>
    </w:p>
    <w:p w14:paraId="7110902F" w14:textId="77777777" w:rsidR="001808A8" w:rsidRDefault="001808A8">
      <w:pPr>
        <w:widowControl w:val="0"/>
        <w:spacing w:after="0"/>
        <w:ind w:left="708"/>
        <w:jc w:val="both"/>
        <w:rPr>
          <w:rFonts w:cs="Calibri"/>
          <w:sz w:val="20"/>
        </w:rPr>
      </w:pPr>
    </w:p>
    <w:p w14:paraId="23784E77" w14:textId="77777777" w:rsidR="001808A8" w:rsidRDefault="00B0530D">
      <w:pPr>
        <w:widowControl w:val="0"/>
        <w:spacing w:after="0"/>
        <w:jc w:val="both"/>
        <w:rPr>
          <w:rFonts w:cs="Calibri"/>
          <w:b/>
          <w:sz w:val="20"/>
        </w:rPr>
      </w:pPr>
      <w:r>
        <w:rPr>
          <w:rFonts w:cs="Calibri"/>
          <w:b/>
          <w:sz w:val="20"/>
        </w:rPr>
        <w:t>c) údaje o souladu s územně</w:t>
      </w:r>
      <w:r>
        <w:rPr>
          <w:rFonts w:cs="Calibri"/>
          <w:b/>
          <w:sz w:val="20"/>
        </w:rPr>
        <w:t xml:space="preserve"> plánovací dokumentací, v případě stavebních úprav podmiňující změnu v užívání stavby</w:t>
      </w:r>
    </w:p>
    <w:p w14:paraId="5966FA94" w14:textId="77777777" w:rsidR="001808A8" w:rsidRDefault="00B0530D">
      <w:pPr>
        <w:widowControl w:val="0"/>
        <w:spacing w:after="0"/>
        <w:ind w:left="708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Stavba svojí podstatou je v souladu s územně plánovací dokumentací. Projekt řeší pouze výměnu stávající výtahové šachty včetně příslušenství za nové.</w:t>
      </w:r>
    </w:p>
    <w:p w14:paraId="5EA7E751" w14:textId="77777777" w:rsidR="001808A8" w:rsidRDefault="001808A8">
      <w:pPr>
        <w:widowControl w:val="0"/>
        <w:spacing w:after="0"/>
        <w:ind w:left="709"/>
        <w:jc w:val="both"/>
        <w:rPr>
          <w:rFonts w:cs="Calibri"/>
          <w:color w:val="FF0000"/>
          <w:sz w:val="20"/>
        </w:rPr>
      </w:pPr>
    </w:p>
    <w:p w14:paraId="6A61E950" w14:textId="77777777" w:rsidR="001808A8" w:rsidRDefault="00B0530D">
      <w:pPr>
        <w:pStyle w:val="Default"/>
        <w:spacing w:after="6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d) informace o vyda</w:t>
      </w:r>
      <w:r>
        <w:rPr>
          <w:rFonts w:asciiTheme="minorHAnsi" w:hAnsiTheme="minorHAnsi" w:cstheme="minorHAnsi"/>
          <w:b/>
          <w:sz w:val="20"/>
          <w:szCs w:val="20"/>
        </w:rPr>
        <w:t xml:space="preserve">ných rozhodnutích o povolení výjimky z obecných požadavků na využívání území, </w:t>
      </w:r>
    </w:p>
    <w:p w14:paraId="49408890" w14:textId="77777777" w:rsidR="001808A8" w:rsidRDefault="00B0530D">
      <w:pPr>
        <w:widowControl w:val="0"/>
        <w:spacing w:after="0"/>
        <w:ind w:firstLine="708"/>
        <w:jc w:val="both"/>
        <w:rPr>
          <w:rFonts w:cs="Calibri"/>
          <w:sz w:val="20"/>
        </w:rPr>
      </w:pPr>
      <w:r>
        <w:rPr>
          <w:rFonts w:cs="Calibri"/>
          <w:sz w:val="20"/>
        </w:rPr>
        <w:t>V souvislosti se stavbou nebyly řešeny žádné výjimky ani úlevová řešení.</w:t>
      </w:r>
    </w:p>
    <w:p w14:paraId="4BC3E8BC" w14:textId="77777777" w:rsidR="001808A8" w:rsidRDefault="001808A8">
      <w:pPr>
        <w:widowControl w:val="0"/>
        <w:spacing w:after="0"/>
        <w:ind w:firstLine="708"/>
        <w:jc w:val="both"/>
        <w:rPr>
          <w:sz w:val="20"/>
          <w:szCs w:val="20"/>
        </w:rPr>
      </w:pPr>
    </w:p>
    <w:p w14:paraId="35C447C5" w14:textId="77777777" w:rsidR="001808A8" w:rsidRDefault="00B0530D">
      <w:pPr>
        <w:pStyle w:val="Default"/>
        <w:spacing w:after="68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e) informace o tom, zda a v jakých částech dokumentace jsou zohledněny podmínky závazných 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stanovisek dotčených orgánů,</w:t>
      </w:r>
    </w:p>
    <w:p w14:paraId="46021161" w14:textId="77777777" w:rsidR="001808A8" w:rsidRDefault="00B0530D">
      <w:pPr>
        <w:spacing w:after="0"/>
        <w:ind w:left="705"/>
        <w:jc w:val="both"/>
        <w:rPr>
          <w:sz w:val="20"/>
          <w:szCs w:val="20"/>
        </w:rPr>
      </w:pPr>
      <w:r>
        <w:rPr>
          <w:rFonts w:cs="Calibri"/>
          <w:sz w:val="20"/>
        </w:rPr>
        <w:t xml:space="preserve">Při projektování stavby byly zohledněny všechny požadavky dotčených orgánů. Stanoviska dotčených orgánů jsou přiložena jako příloha v </w:t>
      </w:r>
      <w:r>
        <w:rPr>
          <w:b/>
          <w:sz w:val="20"/>
          <w:szCs w:val="20"/>
        </w:rPr>
        <w:t>E</w:t>
      </w:r>
      <w:r>
        <w:rPr>
          <w:sz w:val="20"/>
          <w:szCs w:val="20"/>
        </w:rPr>
        <w:t>. DOKLADOVÁ ČÁST</w:t>
      </w:r>
    </w:p>
    <w:p w14:paraId="586194A6" w14:textId="77777777" w:rsidR="001808A8" w:rsidRDefault="001808A8">
      <w:pPr>
        <w:spacing w:after="0"/>
        <w:ind w:left="705"/>
        <w:jc w:val="both"/>
        <w:rPr>
          <w:sz w:val="20"/>
          <w:szCs w:val="20"/>
        </w:rPr>
      </w:pPr>
    </w:p>
    <w:p w14:paraId="3290790D" w14:textId="77777777" w:rsidR="001808A8" w:rsidRDefault="00B0530D">
      <w:pPr>
        <w:pStyle w:val="Default"/>
        <w:spacing w:after="6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f) výčet a závěry provedených průzkumů a rozborů – geologický </w:t>
      </w:r>
      <w:r>
        <w:rPr>
          <w:rFonts w:asciiTheme="minorHAnsi" w:hAnsiTheme="minorHAnsi" w:cstheme="minorHAnsi"/>
          <w:b/>
          <w:sz w:val="20"/>
          <w:szCs w:val="20"/>
        </w:rPr>
        <w:t>průzkum, hydrogeologický průzkum, stavebně historický průzkum apod.,</w:t>
      </w:r>
    </w:p>
    <w:p w14:paraId="6B80ABE8" w14:textId="77777777" w:rsidR="001808A8" w:rsidRDefault="00B0530D">
      <w:pPr>
        <w:widowControl w:val="0"/>
        <w:spacing w:after="0"/>
        <w:ind w:firstLine="708"/>
        <w:jc w:val="both"/>
        <w:rPr>
          <w:rFonts w:cs="Calibri"/>
          <w:sz w:val="20"/>
        </w:rPr>
      </w:pPr>
      <w:r>
        <w:rPr>
          <w:rFonts w:cs="Calibri"/>
          <w:sz w:val="20"/>
        </w:rPr>
        <w:t>Bylo provedeno místní šetření u schodiště ve vchodě.</w:t>
      </w:r>
    </w:p>
    <w:p w14:paraId="424FC85C" w14:textId="77777777" w:rsidR="001808A8" w:rsidRDefault="001808A8">
      <w:pPr>
        <w:widowControl w:val="0"/>
        <w:spacing w:after="0"/>
        <w:ind w:firstLine="708"/>
        <w:jc w:val="both"/>
        <w:rPr>
          <w:rFonts w:cs="Calibri"/>
          <w:sz w:val="20"/>
        </w:rPr>
      </w:pPr>
    </w:p>
    <w:p w14:paraId="09C64C9D" w14:textId="77777777" w:rsidR="001808A8" w:rsidRDefault="00B0530D">
      <w:pPr>
        <w:pStyle w:val="Default"/>
        <w:spacing w:after="6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g) ochrana území podle jiných právních předpisů1) - památková rezervace, památková zóna, zvláště chráněné území, lokality soustavy Na</w:t>
      </w:r>
      <w:r>
        <w:rPr>
          <w:rFonts w:asciiTheme="minorHAnsi" w:hAnsiTheme="minorHAnsi" w:cstheme="minorHAnsi"/>
          <w:b/>
          <w:sz w:val="20"/>
          <w:szCs w:val="20"/>
        </w:rPr>
        <w:t xml:space="preserve">tura 2000, záplavové území, poddolované území, stávající ochranná a bezpečnostní pásma apod., </w:t>
      </w:r>
    </w:p>
    <w:p w14:paraId="1775D8B0" w14:textId="77777777" w:rsidR="001808A8" w:rsidRDefault="00B0530D">
      <w:pPr>
        <w:widowControl w:val="0"/>
        <w:spacing w:after="0"/>
        <w:ind w:left="708"/>
        <w:jc w:val="both"/>
        <w:rPr>
          <w:rFonts w:cs="Calibri"/>
          <w:sz w:val="20"/>
        </w:rPr>
      </w:pPr>
      <w:r>
        <w:rPr>
          <w:rFonts w:cs="Calibri"/>
          <w:sz w:val="20"/>
        </w:rPr>
        <w:t xml:space="preserve">Stavba probíhá uvnitř budovy, kdy se pouze mění stávající výtah se stávající technologií za nový výtah s novou technologií výtahu. </w:t>
      </w:r>
    </w:p>
    <w:p w14:paraId="1F068D83" w14:textId="77777777" w:rsidR="001808A8" w:rsidRDefault="001808A8">
      <w:pPr>
        <w:widowControl w:val="0"/>
        <w:spacing w:after="0"/>
        <w:ind w:left="708"/>
        <w:jc w:val="both"/>
        <w:rPr>
          <w:rFonts w:cs="Calibri"/>
          <w:sz w:val="20"/>
        </w:rPr>
      </w:pPr>
    </w:p>
    <w:p w14:paraId="596FAF8F" w14:textId="77777777" w:rsidR="001808A8" w:rsidRDefault="00B0530D">
      <w:pPr>
        <w:widowControl w:val="0"/>
        <w:spacing w:after="0"/>
        <w:jc w:val="both"/>
        <w:rPr>
          <w:rFonts w:ascii="Calibri" w:hAnsi="Calibri" w:cs="Calibri"/>
          <w:b/>
          <w:sz w:val="20"/>
        </w:rPr>
      </w:pPr>
      <w:r>
        <w:rPr>
          <w:rFonts w:cs="Calibri"/>
          <w:b/>
          <w:sz w:val="20"/>
        </w:rPr>
        <w:t>h) poloha vzhledem k záplavo</w:t>
      </w:r>
      <w:r>
        <w:rPr>
          <w:rFonts w:cs="Calibri"/>
          <w:b/>
          <w:sz w:val="20"/>
        </w:rPr>
        <w:t>vému území, poddolovanému území apod.</w:t>
      </w:r>
    </w:p>
    <w:p w14:paraId="2CAEDA0A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Pozemek se nenachází v žádném z těchto území.</w:t>
      </w:r>
    </w:p>
    <w:p w14:paraId="4AEF8A59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629B5491" w14:textId="77777777" w:rsidR="001808A8" w:rsidRDefault="00B0530D">
      <w:pPr>
        <w:pStyle w:val="Default"/>
        <w:spacing w:after="6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lastRenderedPageBreak/>
        <w:t xml:space="preserve">i) vliv stavby na okolní stavby a pozemky, ochrana okolí, vliv stavby na odtokové poměry v území, </w:t>
      </w:r>
    </w:p>
    <w:p w14:paraId="7C082F84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Stavební úprava nebude mít žádný vliv na okolní pozemky a stavby na n</w:t>
      </w:r>
      <w:r>
        <w:rPr>
          <w:rFonts w:cs="Calibri"/>
          <w:sz w:val="20"/>
        </w:rPr>
        <w:t xml:space="preserve">ich dále nebude ani ovlivňovat </w:t>
      </w:r>
    </w:p>
    <w:p w14:paraId="6113C9EC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 xml:space="preserve">odtokové poměry území. </w:t>
      </w:r>
    </w:p>
    <w:p w14:paraId="4F363D06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6ECFE44C" w14:textId="77777777" w:rsidR="001808A8" w:rsidRDefault="00B0530D">
      <w:pPr>
        <w:widowControl w:val="0"/>
        <w:spacing w:after="0"/>
        <w:jc w:val="both"/>
      </w:pPr>
      <w:r>
        <w:rPr>
          <w:rFonts w:cs="Calibri"/>
          <w:b/>
          <w:sz w:val="20"/>
        </w:rPr>
        <w:t>j) požadavky na asanace, demolice, kácení dřevin</w:t>
      </w:r>
    </w:p>
    <w:p w14:paraId="38761EA3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Neřeší se</w:t>
      </w:r>
    </w:p>
    <w:p w14:paraId="268223C4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69A2D3CB" w14:textId="77777777" w:rsidR="001808A8" w:rsidRDefault="00B0530D">
      <w:pPr>
        <w:widowControl w:val="0"/>
        <w:spacing w:after="0"/>
        <w:jc w:val="both"/>
      </w:pPr>
      <w:r>
        <w:rPr>
          <w:rFonts w:cs="Calibri"/>
          <w:b/>
          <w:sz w:val="20"/>
        </w:rPr>
        <w:t>k) požadavky na maximální zábory zemědělského půdního fondu nebo pozemků určených k plnění funkce lesa (dočasné/trvalé)</w:t>
      </w:r>
    </w:p>
    <w:p w14:paraId="26A3F86D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Žádné.</w:t>
      </w:r>
    </w:p>
    <w:p w14:paraId="7B7E33BA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33936760" w14:textId="77777777" w:rsidR="001808A8" w:rsidRDefault="00B0530D">
      <w:pPr>
        <w:widowControl w:val="0"/>
        <w:spacing w:after="0"/>
        <w:jc w:val="both"/>
      </w:pPr>
      <w:r>
        <w:rPr>
          <w:rFonts w:cs="Calibri"/>
          <w:b/>
          <w:sz w:val="20"/>
        </w:rPr>
        <w:t>l) územně t</w:t>
      </w:r>
      <w:r>
        <w:rPr>
          <w:rFonts w:cs="Calibri"/>
          <w:b/>
          <w:sz w:val="20"/>
        </w:rPr>
        <w:t>echnické podmínky (zejména možnost napojení na stávající dopravní a technickou infrastrukturu)</w:t>
      </w:r>
    </w:p>
    <w:p w14:paraId="38F18AA5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Beze změny.</w:t>
      </w:r>
    </w:p>
    <w:p w14:paraId="25609B55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0633D8FC" w14:textId="77777777" w:rsidR="001808A8" w:rsidRDefault="00B0530D">
      <w:pPr>
        <w:widowControl w:val="0"/>
        <w:spacing w:after="0"/>
        <w:jc w:val="both"/>
      </w:pPr>
      <w:r>
        <w:rPr>
          <w:rFonts w:cs="Calibri"/>
          <w:b/>
          <w:sz w:val="20"/>
        </w:rPr>
        <w:t>m) věcné a časové vazby stavby, podmiňující, vyvolané, související investice</w:t>
      </w:r>
    </w:p>
    <w:p w14:paraId="0E17EB81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Stavba bude započata v roce 2024 a dokončena v roce 2024.</w:t>
      </w:r>
    </w:p>
    <w:p w14:paraId="46B270EE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46A335B9" w14:textId="77777777" w:rsidR="001808A8" w:rsidRDefault="00B0530D">
      <w:pPr>
        <w:widowControl w:val="0"/>
        <w:spacing w:after="0"/>
        <w:jc w:val="both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 xml:space="preserve">n) </w:t>
      </w:r>
      <w:r>
        <w:rPr>
          <w:rFonts w:cstheme="minorHAnsi"/>
          <w:b/>
          <w:sz w:val="20"/>
          <w:szCs w:val="20"/>
        </w:rPr>
        <w:t>seznam pozemků podle katastru nemovitostí, na kterých se stavba provádí</w:t>
      </w:r>
    </w:p>
    <w:p w14:paraId="7E50DD2F" w14:textId="77777777" w:rsidR="001808A8" w:rsidRDefault="00B0530D">
      <w:pPr>
        <w:pStyle w:val="Odstavecseseznamem"/>
        <w:tabs>
          <w:tab w:val="left" w:pos="1134"/>
          <w:tab w:val="left" w:pos="4536"/>
        </w:tabs>
        <w:spacing w:after="0"/>
        <w:jc w:val="both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PLOCHA PARCEL</w:t>
      </w:r>
      <w:r>
        <w:rPr>
          <w:rFonts w:cstheme="minorHAnsi"/>
          <w:sz w:val="20"/>
          <w:szCs w:val="20"/>
        </w:rPr>
        <w:t xml:space="preserve"> č.1111/2</w:t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/>
          <w:sz w:val="20"/>
          <w:szCs w:val="20"/>
        </w:rPr>
        <w:t>650</w:t>
      </w:r>
      <w:r>
        <w:rPr>
          <w:rFonts w:eastAsia="Times New Roman" w:cstheme="minorHAnsi"/>
          <w:color w:val="000000"/>
          <w:sz w:val="20"/>
          <w:szCs w:val="20"/>
        </w:rPr>
        <w:t xml:space="preserve"> </w:t>
      </w:r>
      <w:r>
        <w:rPr>
          <w:rFonts w:cstheme="minorHAnsi"/>
          <w:color w:val="000000" w:themeColor="text1"/>
          <w:sz w:val="20"/>
          <w:szCs w:val="20"/>
        </w:rPr>
        <w:t>m2</w:t>
      </w:r>
    </w:p>
    <w:p w14:paraId="7F425240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Vedena jako zastavěná plocha a nádvoří</w:t>
      </w:r>
    </w:p>
    <w:p w14:paraId="2E5A5CF5" w14:textId="77777777" w:rsidR="001808A8" w:rsidRDefault="001808A8">
      <w:pPr>
        <w:widowControl w:val="0"/>
        <w:spacing w:after="0"/>
        <w:jc w:val="both"/>
        <w:rPr>
          <w:rFonts w:cs="Calibri"/>
          <w:sz w:val="20"/>
        </w:rPr>
      </w:pPr>
    </w:p>
    <w:p w14:paraId="5BACF8A5" w14:textId="77777777" w:rsidR="001808A8" w:rsidRDefault="00B0530D">
      <w:pPr>
        <w:widowControl w:val="0"/>
        <w:spacing w:after="0"/>
        <w:ind w:firstLine="708"/>
        <w:jc w:val="both"/>
      </w:pPr>
      <w:r>
        <w:rPr>
          <w:rFonts w:cs="Calibri"/>
          <w:b/>
          <w:sz w:val="20"/>
        </w:rPr>
        <w:t>dosavadní využití a zastavěnost území</w:t>
      </w:r>
    </w:p>
    <w:p w14:paraId="15CBC363" w14:textId="77777777" w:rsidR="001808A8" w:rsidRDefault="00B0530D">
      <w:pPr>
        <w:widowControl w:val="0"/>
        <w:spacing w:after="0"/>
        <w:ind w:left="720"/>
        <w:jc w:val="both"/>
      </w:pPr>
      <w:r>
        <w:rPr>
          <w:rFonts w:cs="Calibri"/>
          <w:sz w:val="20"/>
        </w:rPr>
        <w:t xml:space="preserve">Na pozemku </w:t>
      </w:r>
      <w:r>
        <w:rPr>
          <w:rFonts w:cstheme="minorHAnsi"/>
          <w:sz w:val="20"/>
          <w:szCs w:val="20"/>
        </w:rPr>
        <w:t xml:space="preserve">stojí objekt občanské vybavenosti </w:t>
      </w:r>
    </w:p>
    <w:p w14:paraId="45136097" w14:textId="77777777" w:rsidR="001808A8" w:rsidRDefault="001808A8">
      <w:pPr>
        <w:widowControl w:val="0"/>
        <w:tabs>
          <w:tab w:val="left" w:pos="4410"/>
        </w:tabs>
        <w:spacing w:after="0"/>
        <w:ind w:left="709"/>
        <w:jc w:val="both"/>
        <w:rPr>
          <w:rFonts w:cstheme="minorHAnsi"/>
          <w:sz w:val="20"/>
          <w:szCs w:val="20"/>
        </w:rPr>
      </w:pPr>
    </w:p>
    <w:p w14:paraId="136D6078" w14:textId="77777777" w:rsidR="001808A8" w:rsidRDefault="00B0530D">
      <w:pPr>
        <w:pStyle w:val="Default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o) seznam pozemků podle katas</w:t>
      </w:r>
      <w:r>
        <w:rPr>
          <w:rFonts w:asciiTheme="minorHAnsi" w:hAnsiTheme="minorHAnsi" w:cstheme="minorHAnsi"/>
          <w:b/>
          <w:sz w:val="20"/>
          <w:szCs w:val="20"/>
        </w:rPr>
        <w:t xml:space="preserve">tru nemovitostí, na kterých vznikne ochranné nebo bezpečnostní pásmo. </w:t>
      </w:r>
    </w:p>
    <w:p w14:paraId="661A8660" w14:textId="77777777" w:rsidR="001808A8" w:rsidRDefault="00B0530D">
      <w:pPr>
        <w:pStyle w:val="Default"/>
        <w:ind w:firstLine="708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Neřeší se</w:t>
      </w:r>
    </w:p>
    <w:p w14:paraId="22A20637" w14:textId="77777777" w:rsidR="001808A8" w:rsidRDefault="001808A8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14:paraId="3CD530B1" w14:textId="77777777" w:rsidR="001808A8" w:rsidRDefault="00B0530D">
      <w:pPr>
        <w:spacing w:line="360" w:lineRule="auto"/>
        <w:jc w:val="both"/>
        <w:rPr>
          <w:rFonts w:cs="Calibri"/>
          <w:b/>
          <w:sz w:val="20"/>
          <w:lang w:val="en-US"/>
        </w:rPr>
      </w:pPr>
      <w:r>
        <w:rPr>
          <w:rFonts w:cs="Calibri"/>
          <w:b/>
          <w:sz w:val="20"/>
          <w:lang w:val="en-US"/>
        </w:rPr>
        <w:t>B.2. CELKOVÝ POPIS STAVBY:</w:t>
      </w:r>
    </w:p>
    <w:p w14:paraId="59B9BF6E" w14:textId="77777777" w:rsidR="001808A8" w:rsidRDefault="00B0530D">
      <w:pPr>
        <w:spacing w:line="360" w:lineRule="auto"/>
        <w:jc w:val="both"/>
        <w:rPr>
          <w:rFonts w:cs="Calibri"/>
          <w:b/>
          <w:sz w:val="20"/>
          <w:lang w:val="en-US"/>
        </w:rPr>
      </w:pPr>
      <w:r>
        <w:rPr>
          <w:rFonts w:cs="Calibri"/>
          <w:b/>
          <w:sz w:val="20"/>
          <w:lang w:val="en-US"/>
        </w:rPr>
        <w:t>B.2.1. ZÁKLADNÍ CHARAKTERISTIKA STAVBY A JEJÍHO UŽÍVÁNÍ</w:t>
      </w:r>
    </w:p>
    <w:p w14:paraId="45F1C397" w14:textId="77777777" w:rsidR="001808A8" w:rsidRDefault="00B0530D">
      <w:pPr>
        <w:pStyle w:val="Default"/>
        <w:spacing w:after="6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a) nová stavba nebo změna dokončené stavby; u změny stavby údaje o jejich současném stavu, závěry stavebně technického, případně stavebně historického průzkumu a výsledky statického posouzení nosných konstrukcí, </w:t>
      </w:r>
    </w:p>
    <w:p w14:paraId="66E94F85" w14:textId="77777777" w:rsidR="001808A8" w:rsidRDefault="00B0530D">
      <w:pPr>
        <w:widowControl w:val="0"/>
        <w:spacing w:after="0"/>
        <w:ind w:left="709"/>
        <w:jc w:val="both"/>
        <w:rPr>
          <w:rFonts w:cstheme="minorHAnsi"/>
          <w:sz w:val="20"/>
        </w:rPr>
      </w:pPr>
      <w:r>
        <w:rPr>
          <w:sz w:val="20"/>
          <w:szCs w:val="20"/>
        </w:rPr>
        <w:t xml:space="preserve">Projekt se zabývá stavební úpravou budovy. </w:t>
      </w:r>
      <w:r>
        <w:rPr>
          <w:rFonts w:cstheme="minorHAnsi"/>
          <w:sz w:val="20"/>
        </w:rPr>
        <w:t xml:space="preserve">Projekt řeší pouze výměnu stávající výtahové šachty, výtahové kabiny včetně technologie. </w:t>
      </w:r>
      <w:bookmarkStart w:id="5" w:name="_Hlk55895829"/>
      <w:bookmarkEnd w:id="5"/>
    </w:p>
    <w:p w14:paraId="1F9C8F17" w14:textId="77777777" w:rsidR="001808A8" w:rsidRDefault="001808A8">
      <w:pPr>
        <w:spacing w:after="0"/>
        <w:rPr>
          <w:rFonts w:ascii="Calibri" w:hAnsi="Calibri" w:cs="Calibri"/>
          <w:color w:val="000000"/>
          <w:sz w:val="20"/>
          <w:szCs w:val="20"/>
        </w:rPr>
      </w:pPr>
    </w:p>
    <w:p w14:paraId="542A1CCD" w14:textId="77777777" w:rsidR="001808A8" w:rsidRDefault="00B0530D">
      <w:pPr>
        <w:widowControl w:val="0"/>
        <w:spacing w:after="0"/>
        <w:jc w:val="both"/>
        <w:rPr>
          <w:rFonts w:cs="Calibri"/>
          <w:b/>
          <w:sz w:val="20"/>
        </w:rPr>
      </w:pPr>
      <w:r>
        <w:rPr>
          <w:rFonts w:cs="Calibri"/>
          <w:b/>
          <w:sz w:val="20"/>
        </w:rPr>
        <w:t>b) účel užívání stavby</w:t>
      </w:r>
    </w:p>
    <w:p w14:paraId="6E9FCE32" w14:textId="77777777" w:rsidR="001808A8" w:rsidRDefault="00B0530D">
      <w:pPr>
        <w:widowControl w:val="0"/>
        <w:spacing w:after="0"/>
        <w:ind w:left="720"/>
        <w:jc w:val="both"/>
      </w:pPr>
      <w:r>
        <w:rPr>
          <w:rFonts w:cs="Calibri"/>
          <w:sz w:val="20"/>
        </w:rPr>
        <w:t>Stavba bude nadále užívána jako</w:t>
      </w:r>
      <w:r>
        <w:rPr>
          <w:rFonts w:cstheme="minorHAnsi"/>
          <w:sz w:val="20"/>
          <w:szCs w:val="20"/>
        </w:rPr>
        <w:t xml:space="preserve"> objekt občanské vybavenosti </w:t>
      </w:r>
    </w:p>
    <w:p w14:paraId="03B63952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00C1BAA9" w14:textId="77777777" w:rsidR="001808A8" w:rsidRDefault="00B0530D">
      <w:pPr>
        <w:widowControl w:val="0"/>
        <w:spacing w:after="0"/>
        <w:jc w:val="both"/>
      </w:pPr>
      <w:r>
        <w:rPr>
          <w:rFonts w:cs="Calibri"/>
          <w:b/>
          <w:sz w:val="20"/>
        </w:rPr>
        <w:t>c) trvalá nebo dočasná stavba</w:t>
      </w:r>
    </w:p>
    <w:p w14:paraId="23229DE4" w14:textId="77777777" w:rsidR="001808A8" w:rsidRDefault="00B0530D">
      <w:pPr>
        <w:widowControl w:val="0"/>
        <w:spacing w:after="0"/>
        <w:jc w:val="both"/>
        <w:rPr>
          <w:rFonts w:cs="Calibri"/>
          <w:sz w:val="20"/>
        </w:rPr>
      </w:pPr>
      <w:r>
        <w:rPr>
          <w:rFonts w:cs="Calibri"/>
          <w:b/>
          <w:sz w:val="20"/>
        </w:rPr>
        <w:tab/>
      </w:r>
      <w:r>
        <w:rPr>
          <w:rFonts w:cs="Calibri"/>
          <w:sz w:val="20"/>
        </w:rPr>
        <w:t>Bude se jednat o trvalou stavební úpravu.</w:t>
      </w:r>
    </w:p>
    <w:p w14:paraId="02100C06" w14:textId="77777777" w:rsidR="001808A8" w:rsidRDefault="001808A8">
      <w:pPr>
        <w:widowControl w:val="0"/>
        <w:spacing w:after="0"/>
        <w:jc w:val="both"/>
        <w:rPr>
          <w:rFonts w:cs="Calibri"/>
          <w:sz w:val="20"/>
        </w:rPr>
      </w:pPr>
    </w:p>
    <w:p w14:paraId="3CA9F924" w14:textId="77777777" w:rsidR="001808A8" w:rsidRDefault="00B0530D">
      <w:pPr>
        <w:pStyle w:val="Default"/>
        <w:spacing w:after="68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d) inf</w:t>
      </w:r>
      <w:r>
        <w:rPr>
          <w:rFonts w:asciiTheme="minorHAnsi" w:hAnsiTheme="minorHAnsi" w:cstheme="minorHAnsi"/>
          <w:b/>
          <w:sz w:val="20"/>
          <w:szCs w:val="20"/>
        </w:rPr>
        <w:t xml:space="preserve">ormace o vydaných rozhodnutích o povolení výjimky z technických požadavků na stavby a technických požadavků zabezpečujících bezbariérové užívání stavby, </w:t>
      </w:r>
    </w:p>
    <w:p w14:paraId="5FC7A9B1" w14:textId="77777777" w:rsidR="001808A8" w:rsidRDefault="00B0530D">
      <w:pPr>
        <w:widowControl w:val="0"/>
        <w:spacing w:after="0"/>
        <w:jc w:val="both"/>
        <w:rPr>
          <w:rFonts w:cs="Calibri"/>
          <w:sz w:val="20"/>
        </w:rPr>
      </w:pPr>
      <w:r>
        <w:tab/>
      </w:r>
      <w:r>
        <w:rPr>
          <w:rFonts w:cs="Calibri"/>
          <w:sz w:val="20"/>
        </w:rPr>
        <w:t>V souvislosti se stavbou nebyly řešeny žádné výjimky.</w:t>
      </w:r>
    </w:p>
    <w:p w14:paraId="09C5C8AA" w14:textId="77777777" w:rsidR="001808A8" w:rsidRDefault="001808A8">
      <w:pPr>
        <w:widowControl w:val="0"/>
        <w:spacing w:after="0"/>
        <w:jc w:val="both"/>
        <w:rPr>
          <w:rFonts w:cs="Calibri"/>
          <w:sz w:val="20"/>
        </w:rPr>
      </w:pPr>
    </w:p>
    <w:p w14:paraId="03AFE1AD" w14:textId="77777777" w:rsidR="001808A8" w:rsidRDefault="00B0530D">
      <w:pPr>
        <w:pStyle w:val="Default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e) informace o tom, zda a v jakých částech dok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umentace jsou zohledněny podmínky závazných stanovisek dotčených orgánů, </w:t>
      </w:r>
    </w:p>
    <w:p w14:paraId="0D715B01" w14:textId="77777777" w:rsidR="001808A8" w:rsidRDefault="00B0530D">
      <w:pPr>
        <w:spacing w:after="0"/>
        <w:ind w:left="705"/>
        <w:jc w:val="both"/>
        <w:rPr>
          <w:sz w:val="20"/>
          <w:szCs w:val="20"/>
        </w:rPr>
      </w:pPr>
      <w:r>
        <w:rPr>
          <w:rFonts w:cs="Calibri"/>
          <w:sz w:val="20"/>
        </w:rPr>
        <w:lastRenderedPageBreak/>
        <w:t xml:space="preserve">Při projektování stavby byly zohledněny všechny požadavky dotčených orgánů. Stanoviska dotčených orgánů jsou přiložena jako příloha v </w:t>
      </w:r>
      <w:r>
        <w:rPr>
          <w:b/>
          <w:sz w:val="20"/>
          <w:szCs w:val="20"/>
        </w:rPr>
        <w:t>E</w:t>
      </w:r>
      <w:r>
        <w:rPr>
          <w:sz w:val="20"/>
          <w:szCs w:val="20"/>
        </w:rPr>
        <w:t>. DOKLADOVÁ ČÁST.</w:t>
      </w:r>
    </w:p>
    <w:p w14:paraId="50BCEED5" w14:textId="77777777" w:rsidR="001808A8" w:rsidRDefault="001808A8">
      <w:pPr>
        <w:spacing w:after="0"/>
        <w:ind w:left="705"/>
        <w:jc w:val="both"/>
        <w:rPr>
          <w:sz w:val="20"/>
          <w:szCs w:val="20"/>
        </w:rPr>
      </w:pPr>
    </w:p>
    <w:p w14:paraId="7B23476E" w14:textId="77777777" w:rsidR="001808A8" w:rsidRDefault="00B0530D">
      <w:pPr>
        <w:pStyle w:val="Default"/>
        <w:spacing w:after="71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f) ochrana stavby podle jiný</w:t>
      </w:r>
      <w:r>
        <w:rPr>
          <w:rFonts w:asciiTheme="minorHAnsi" w:hAnsiTheme="minorHAnsi" w:cstheme="minorHAnsi"/>
          <w:b/>
          <w:sz w:val="20"/>
          <w:szCs w:val="20"/>
        </w:rPr>
        <w:t xml:space="preserve">ch právních předpisů1) - kulturní památka apod., </w:t>
      </w:r>
    </w:p>
    <w:p w14:paraId="13782FF0" w14:textId="77777777" w:rsidR="001808A8" w:rsidRDefault="00B0530D">
      <w:pPr>
        <w:widowControl w:val="0"/>
        <w:spacing w:after="0"/>
        <w:ind w:left="708"/>
        <w:jc w:val="both"/>
        <w:rPr>
          <w:rFonts w:cs="Calibri"/>
          <w:sz w:val="20"/>
        </w:rPr>
      </w:pPr>
      <w:r>
        <w:rPr>
          <w:rFonts w:cs="Calibri"/>
          <w:sz w:val="20"/>
        </w:rPr>
        <w:t>Pozemek se nenachází v žádném ochranném pásmu, ani není dotčen žádným ochranným pásmem či předpisem.</w:t>
      </w:r>
    </w:p>
    <w:p w14:paraId="04D3D019" w14:textId="77777777" w:rsidR="001808A8" w:rsidRDefault="001808A8">
      <w:pPr>
        <w:widowControl w:val="0"/>
        <w:spacing w:after="0"/>
        <w:ind w:left="708"/>
        <w:jc w:val="both"/>
        <w:rPr>
          <w:rFonts w:cs="Calibri"/>
          <w:sz w:val="20"/>
        </w:rPr>
      </w:pPr>
    </w:p>
    <w:p w14:paraId="4CE3149D" w14:textId="77777777" w:rsidR="001808A8" w:rsidRDefault="00B0530D">
      <w:pPr>
        <w:pStyle w:val="Default"/>
        <w:spacing w:after="71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g) navrhované parametry stavby – zastavěná plocha, obestavěný prostor, užitná plocha, počet funkčních jednotek a jejich velikosti apod., </w:t>
      </w:r>
    </w:p>
    <w:p w14:paraId="3E9ABA74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ZASTAVĚNÁ PLOCHA OBJEKTU: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>beze změny</w:t>
      </w:r>
    </w:p>
    <w:p w14:paraId="50EFD1CD" w14:textId="77777777" w:rsidR="001808A8" w:rsidRDefault="00B0530D">
      <w:pPr>
        <w:widowControl w:val="0"/>
        <w:spacing w:after="0"/>
        <w:ind w:left="709"/>
        <w:jc w:val="both"/>
      </w:pPr>
      <w:r>
        <w:rPr>
          <w:rFonts w:cs="Calibri"/>
          <w:sz w:val="20"/>
        </w:rPr>
        <w:t>OBESTAVĚNÝ PROSTOR OBJEKTU: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>beze změny</w:t>
      </w:r>
    </w:p>
    <w:p w14:paraId="1B508143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TYP VÝTAHU: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 xml:space="preserve">osobní </w:t>
      </w:r>
      <w:r>
        <w:rPr>
          <w:rFonts w:cs="Calibri"/>
          <w:sz w:val="20"/>
        </w:rPr>
        <w:t>trakční</w:t>
      </w:r>
    </w:p>
    <w:p w14:paraId="7A7BAE5E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POČET VÝTAHŮ: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>bez změny</w:t>
      </w:r>
    </w:p>
    <w:p w14:paraId="75DD53D7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POČET STANIC: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>beze změny</w:t>
      </w:r>
    </w:p>
    <w:p w14:paraId="46E65D82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DOPRAVNÍ ZDVIH: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>22 030 m</w:t>
      </w:r>
    </w:p>
    <w:p w14:paraId="0E9E2E8E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NOSNOST STÁVAJÍCÍ: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 xml:space="preserve">250 kg </w:t>
      </w:r>
    </w:p>
    <w:p w14:paraId="656CA765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NOSNOST NAVRHOVANÁ: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 xml:space="preserve">450 kg </w:t>
      </w:r>
    </w:p>
    <w:p w14:paraId="145EB52C" w14:textId="77777777" w:rsidR="001808A8" w:rsidRDefault="001808A8">
      <w:pPr>
        <w:pStyle w:val="Default"/>
        <w:spacing w:after="71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1059068B" w14:textId="77777777" w:rsidR="001808A8" w:rsidRDefault="00B0530D">
      <w:pPr>
        <w:pStyle w:val="Default"/>
        <w:spacing w:after="71"/>
        <w:jc w:val="both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h) základní bilance stavby – potřeby a spotřeby médií a hmot, hospodaření s dešťovou vodou, celk</w:t>
      </w:r>
      <w:r>
        <w:rPr>
          <w:rFonts w:asciiTheme="minorHAnsi" w:hAnsiTheme="minorHAnsi" w:cstheme="minorHAnsi"/>
          <w:b/>
          <w:sz w:val="20"/>
          <w:szCs w:val="20"/>
        </w:rPr>
        <w:t xml:space="preserve">ové produkované množství a druhy odpadů a emisí, třída energetické náročnosti budov apod., </w:t>
      </w:r>
    </w:p>
    <w:p w14:paraId="425CC6C2" w14:textId="77777777" w:rsidR="001808A8" w:rsidRDefault="00B0530D">
      <w:pPr>
        <w:spacing w:after="0"/>
        <w:ind w:firstLine="708"/>
        <w:jc w:val="both"/>
        <w:rPr>
          <w:rFonts w:cs="Calibri"/>
          <w:sz w:val="20"/>
        </w:rPr>
      </w:pPr>
      <w:r>
        <w:rPr>
          <w:rFonts w:cs="Calibri"/>
          <w:sz w:val="20"/>
        </w:rPr>
        <w:t>Výtah je napojen na el. síť s následujícími parametry:</w:t>
      </w:r>
    </w:p>
    <w:p w14:paraId="7C41C628" w14:textId="77777777" w:rsidR="001808A8" w:rsidRDefault="00B0530D">
      <w:pPr>
        <w:spacing w:after="0"/>
        <w:ind w:left="708"/>
        <w:jc w:val="both"/>
        <w:rPr>
          <w:rFonts w:cs="Calibri"/>
          <w:sz w:val="20"/>
        </w:rPr>
      </w:pPr>
      <w:r>
        <w:rPr>
          <w:rFonts w:cstheme="minorHAnsi"/>
          <w:sz w:val="20"/>
          <w:szCs w:val="20"/>
        </w:rPr>
        <w:t>3 + PE + N, 400 V, 50 Hz</w:t>
      </w:r>
    </w:p>
    <w:p w14:paraId="025BE9E4" w14:textId="77777777" w:rsidR="001808A8" w:rsidRDefault="00B0530D">
      <w:pPr>
        <w:spacing w:after="0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pohon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GEM HW 134</w:t>
      </w:r>
      <w:r>
        <w:rPr>
          <w:rFonts w:cstheme="minorHAnsi"/>
          <w:sz w:val="20"/>
          <w:szCs w:val="20"/>
        </w:rPr>
        <w:tab/>
        <w:t>5,5kW</w:t>
      </w:r>
    </w:p>
    <w:p w14:paraId="1B287EF6" w14:textId="77777777" w:rsidR="001808A8" w:rsidRDefault="00B0530D">
      <w:pPr>
        <w:spacing w:after="0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jmenovitá rychlost</w:t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1 m*s-1</w:t>
      </w:r>
    </w:p>
    <w:p w14:paraId="7B9B6082" w14:textId="77777777" w:rsidR="001808A8" w:rsidRDefault="00B0530D">
      <w:pPr>
        <w:spacing w:after="0"/>
        <w:ind w:left="708"/>
        <w:jc w:val="both"/>
        <w:rPr>
          <w:rFonts w:cs="Calibri"/>
          <w:sz w:val="20"/>
          <w:szCs w:val="20"/>
        </w:rPr>
      </w:pPr>
      <w:r>
        <w:rPr>
          <w:rFonts w:cs="Calibri"/>
          <w:sz w:val="20"/>
        </w:rPr>
        <w:t xml:space="preserve">Produkované množství a druh </w:t>
      </w:r>
      <w:r>
        <w:rPr>
          <w:rFonts w:cs="Calibri"/>
          <w:sz w:val="20"/>
        </w:rPr>
        <w:t>odpadu a emisí viz. B.8. ZÁSADY ORGANIZACE VÝSTAVBY – h)</w:t>
      </w:r>
      <w:r>
        <w:rPr>
          <w:rFonts w:cs="Calibri"/>
          <w:sz w:val="20"/>
          <w:szCs w:val="20"/>
        </w:rPr>
        <w:t xml:space="preserve"> maximální produkovaná množství a druhy odpadů a emisí při výstavbě, jejich likvidace</w:t>
      </w:r>
    </w:p>
    <w:p w14:paraId="12D25477" w14:textId="77777777" w:rsidR="001808A8" w:rsidRDefault="001808A8">
      <w:pPr>
        <w:widowControl w:val="0"/>
        <w:spacing w:after="0"/>
        <w:jc w:val="both"/>
        <w:rPr>
          <w:rFonts w:cs="Calibri"/>
          <w:b/>
          <w:sz w:val="20"/>
        </w:rPr>
      </w:pPr>
    </w:p>
    <w:p w14:paraId="29FF08D0" w14:textId="77777777" w:rsidR="001808A8" w:rsidRDefault="00B0530D">
      <w:pPr>
        <w:widowControl w:val="0"/>
        <w:spacing w:after="0"/>
        <w:jc w:val="both"/>
      </w:pPr>
      <w:r>
        <w:rPr>
          <w:rFonts w:cs="Calibri"/>
          <w:b/>
          <w:sz w:val="20"/>
        </w:rPr>
        <w:t>j) základní předpoklady výstavby-časové údaje o realizaci stavby, členění na etapy</w:t>
      </w:r>
    </w:p>
    <w:p w14:paraId="3801D427" w14:textId="77777777" w:rsidR="001808A8" w:rsidRDefault="00B0530D">
      <w:pPr>
        <w:widowControl w:val="0"/>
        <w:spacing w:after="0"/>
        <w:ind w:firstLine="708"/>
        <w:jc w:val="both"/>
        <w:rPr>
          <w:rFonts w:ascii="Calibri" w:hAnsi="Calibri" w:cs="Calibri"/>
          <w:color w:val="FF0000"/>
          <w:sz w:val="20"/>
        </w:rPr>
      </w:pPr>
      <w:r>
        <w:rPr>
          <w:rFonts w:cs="Calibri"/>
          <w:sz w:val="20"/>
        </w:rPr>
        <w:t>2024</w:t>
      </w:r>
    </w:p>
    <w:p w14:paraId="3934A5AC" w14:textId="77777777" w:rsidR="001808A8" w:rsidRDefault="001808A8">
      <w:pPr>
        <w:widowControl w:val="0"/>
        <w:spacing w:after="0"/>
        <w:jc w:val="both"/>
        <w:rPr>
          <w:rFonts w:cs="Calibri"/>
          <w:b/>
          <w:sz w:val="20"/>
        </w:rPr>
      </w:pPr>
    </w:p>
    <w:p w14:paraId="33C49898" w14:textId="77777777" w:rsidR="001808A8" w:rsidRDefault="00B0530D">
      <w:pPr>
        <w:widowControl w:val="0"/>
        <w:spacing w:after="0"/>
        <w:jc w:val="both"/>
      </w:pPr>
      <w:r>
        <w:rPr>
          <w:rFonts w:cs="Calibri"/>
          <w:b/>
          <w:sz w:val="20"/>
        </w:rPr>
        <w:t>k) orientační náklady st</w:t>
      </w:r>
      <w:r>
        <w:rPr>
          <w:rFonts w:cs="Calibri"/>
          <w:b/>
          <w:sz w:val="20"/>
        </w:rPr>
        <w:t>avby.</w:t>
      </w:r>
    </w:p>
    <w:p w14:paraId="181EC248" w14:textId="77777777" w:rsidR="001808A8" w:rsidRDefault="00B0530D">
      <w:pPr>
        <w:widowControl w:val="0"/>
        <w:spacing w:after="0"/>
        <w:ind w:firstLine="708"/>
        <w:jc w:val="both"/>
        <w:rPr>
          <w:rFonts w:cs="Calibri"/>
          <w:sz w:val="20"/>
        </w:rPr>
      </w:pPr>
      <w:r>
        <w:rPr>
          <w:rFonts w:cs="Calibri"/>
          <w:sz w:val="20"/>
        </w:rPr>
        <w:t>2 150 000 Kč.</w:t>
      </w:r>
    </w:p>
    <w:p w14:paraId="6F100D6F" w14:textId="77777777" w:rsidR="001808A8" w:rsidRDefault="001808A8">
      <w:pPr>
        <w:widowControl w:val="0"/>
        <w:spacing w:after="0"/>
        <w:ind w:firstLine="708"/>
        <w:jc w:val="both"/>
        <w:rPr>
          <w:rFonts w:cs="Calibri"/>
          <w:sz w:val="20"/>
        </w:rPr>
      </w:pPr>
    </w:p>
    <w:p w14:paraId="55E04DE3" w14:textId="77777777" w:rsidR="001808A8" w:rsidRDefault="00B0530D">
      <w:pPr>
        <w:spacing w:line="360" w:lineRule="auto"/>
        <w:jc w:val="both"/>
      </w:pPr>
      <w:r>
        <w:rPr>
          <w:rFonts w:cs="Calibri"/>
          <w:b/>
          <w:sz w:val="20"/>
          <w:lang w:val="en-US"/>
        </w:rPr>
        <w:t xml:space="preserve">B.2.2. CELKOVÉ URBANISTICKÉ A ARCHITEKTONICKÉ </w:t>
      </w:r>
      <w:r>
        <w:rPr>
          <w:rFonts w:cs="Calibri"/>
          <w:b/>
          <w:sz w:val="20"/>
        </w:rPr>
        <w:t>ŘEŠENÍ</w:t>
      </w:r>
    </w:p>
    <w:p w14:paraId="1918F354" w14:textId="77777777" w:rsidR="001808A8" w:rsidRDefault="00B0530D">
      <w:pPr>
        <w:widowControl w:val="0"/>
        <w:spacing w:after="0"/>
        <w:jc w:val="both"/>
        <w:rPr>
          <w:rFonts w:cs="Calibri"/>
          <w:b/>
          <w:color w:val="000000"/>
          <w:sz w:val="20"/>
        </w:rPr>
      </w:pPr>
      <w:r>
        <w:rPr>
          <w:rFonts w:cs="Calibri"/>
          <w:b/>
          <w:color w:val="000000"/>
          <w:sz w:val="20"/>
        </w:rPr>
        <w:t>a) urbanismus – území regulace, kompozice prostorového řešení</w:t>
      </w:r>
    </w:p>
    <w:p w14:paraId="6D3BACA3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Vzhledem k charakteru prováděných stavebních prací uvnitř objektu se neřeší.</w:t>
      </w:r>
    </w:p>
    <w:p w14:paraId="255AE23A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2AA58C09" w14:textId="77777777" w:rsidR="001808A8" w:rsidRDefault="00B0530D">
      <w:pPr>
        <w:widowControl w:val="0"/>
        <w:spacing w:after="0"/>
        <w:jc w:val="both"/>
        <w:rPr>
          <w:rFonts w:cs="Calibri"/>
          <w:b/>
          <w:color w:val="000000"/>
          <w:sz w:val="20"/>
        </w:rPr>
      </w:pPr>
      <w:r>
        <w:rPr>
          <w:rFonts w:cs="Calibri"/>
          <w:b/>
          <w:color w:val="000000"/>
          <w:sz w:val="20"/>
        </w:rPr>
        <w:t xml:space="preserve">b) architektonické řešení – </w:t>
      </w:r>
      <w:r>
        <w:rPr>
          <w:rFonts w:cs="Calibri"/>
          <w:b/>
          <w:color w:val="000000"/>
          <w:sz w:val="20"/>
        </w:rPr>
        <w:t>kompozice tvarového řešení, materiálové a barevné řešení</w:t>
      </w:r>
    </w:p>
    <w:p w14:paraId="2BF9FB41" w14:textId="77777777" w:rsidR="001808A8" w:rsidRDefault="00B0530D">
      <w:pPr>
        <w:widowControl w:val="0"/>
        <w:spacing w:after="0"/>
        <w:ind w:left="709"/>
        <w:jc w:val="both"/>
        <w:rPr>
          <w:rFonts w:cs="Calibri"/>
          <w:color w:val="FF0000"/>
          <w:sz w:val="20"/>
        </w:rPr>
      </w:pPr>
      <w:r>
        <w:rPr>
          <w:rFonts w:cs="Calibri"/>
          <w:sz w:val="20"/>
        </w:rPr>
        <w:t>Před stavebními pracemi budou provedeny bourací práce uvnitř i vně výtahové šachty a strojovny.</w:t>
      </w:r>
      <w:r>
        <w:rPr>
          <w:rFonts w:eastAsia="Times New Roman" w:cstheme="minorHAnsi"/>
          <w:sz w:val="20"/>
          <w:szCs w:val="20"/>
        </w:rPr>
        <w:t xml:space="preserve"> </w:t>
      </w:r>
      <w:r>
        <w:rPr>
          <w:rFonts w:cs="Calibri"/>
          <w:sz w:val="20"/>
        </w:rPr>
        <w:t xml:space="preserve">Šachta trakčního výtahu zůstane bez </w:t>
      </w:r>
      <w:proofErr w:type="gramStart"/>
      <w:r>
        <w:rPr>
          <w:rFonts w:cs="Calibri"/>
          <w:sz w:val="20"/>
        </w:rPr>
        <w:t>změny - zděná</w:t>
      </w:r>
      <w:proofErr w:type="gramEnd"/>
      <w:r>
        <w:rPr>
          <w:rFonts w:cs="Calibri"/>
          <w:sz w:val="20"/>
        </w:rPr>
        <w:t>.</w:t>
      </w:r>
      <w:r>
        <w:rPr>
          <w:rFonts w:eastAsia="Times New Roman" w:cstheme="minorHAnsi"/>
          <w:sz w:val="20"/>
          <w:szCs w:val="20"/>
        </w:rPr>
        <w:t xml:space="preserve"> </w:t>
      </w:r>
    </w:p>
    <w:p w14:paraId="3028B91E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255278D6" w14:textId="77777777" w:rsidR="001808A8" w:rsidRDefault="00B0530D">
      <w:pPr>
        <w:jc w:val="both"/>
        <w:rPr>
          <w:rFonts w:cs="Calibri"/>
          <w:b/>
          <w:sz w:val="20"/>
        </w:rPr>
      </w:pPr>
      <w:r>
        <w:rPr>
          <w:rFonts w:cs="Calibri"/>
          <w:b/>
          <w:sz w:val="20"/>
        </w:rPr>
        <w:t>B.2.3. CELKOVÉ PROVOZNÍ ŘEŠENÍ, TECHNOLOGIE VÝROBY</w:t>
      </w:r>
      <w:r>
        <w:rPr>
          <w:rFonts w:cs="Calibri"/>
          <w:b/>
          <w:sz w:val="20"/>
        </w:rPr>
        <w:t>.</w:t>
      </w:r>
    </w:p>
    <w:p w14:paraId="67F26169" w14:textId="77777777" w:rsidR="001808A8" w:rsidRDefault="00B0530D">
      <w:pPr>
        <w:widowControl w:val="0"/>
        <w:spacing w:after="0"/>
        <w:ind w:left="709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 xml:space="preserve">Nejedná se o výrobu. </w:t>
      </w:r>
    </w:p>
    <w:p w14:paraId="588FF7C6" w14:textId="77777777" w:rsidR="001808A8" w:rsidRDefault="001808A8">
      <w:pPr>
        <w:widowControl w:val="0"/>
        <w:spacing w:after="0"/>
        <w:ind w:left="709"/>
        <w:jc w:val="both"/>
        <w:rPr>
          <w:rFonts w:cstheme="minorHAnsi"/>
          <w:sz w:val="20"/>
        </w:rPr>
      </w:pPr>
    </w:p>
    <w:p w14:paraId="26213FB9" w14:textId="77777777" w:rsidR="001808A8" w:rsidRDefault="00B0530D">
      <w:pPr>
        <w:widowControl w:val="0"/>
        <w:spacing w:after="0"/>
        <w:ind w:left="709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Výtah umožňuje vertikální přepravu osob se sníženou pohyblivostí pro překonání výškových rozdílů jednotlivých pater. Tak tomu bude i po výměně výtahu včetně technologie.</w:t>
      </w:r>
    </w:p>
    <w:p w14:paraId="6496590C" w14:textId="77777777" w:rsidR="001808A8" w:rsidRDefault="001808A8">
      <w:pPr>
        <w:rPr>
          <w:rFonts w:cs="Calibri"/>
          <w:b/>
          <w:sz w:val="20"/>
        </w:rPr>
      </w:pPr>
    </w:p>
    <w:p w14:paraId="76E30E14" w14:textId="77777777" w:rsidR="001808A8" w:rsidRDefault="00B0530D">
      <w:pPr>
        <w:rPr>
          <w:rFonts w:ascii="Calibri" w:hAnsi="Calibri" w:cs="Calibri"/>
          <w:b/>
          <w:sz w:val="20"/>
        </w:rPr>
      </w:pPr>
      <w:r>
        <w:rPr>
          <w:rFonts w:cs="Calibri"/>
          <w:b/>
          <w:sz w:val="20"/>
        </w:rPr>
        <w:lastRenderedPageBreak/>
        <w:t>B.2.4. BEZBARIÉROVÉ UŽÍVÁNÍ STAVBY</w:t>
      </w:r>
    </w:p>
    <w:p w14:paraId="7FA0049B" w14:textId="77777777" w:rsidR="001808A8" w:rsidRDefault="00B0530D">
      <w:pPr>
        <w:ind w:left="709"/>
        <w:rPr>
          <w:rFonts w:ascii="Calibri" w:hAnsi="Calibri" w:cs="Calibri"/>
          <w:b/>
          <w:sz w:val="20"/>
        </w:rPr>
      </w:pPr>
      <w:r>
        <w:rPr>
          <w:sz w:val="20"/>
          <w:szCs w:val="20"/>
        </w:rPr>
        <w:t>Výtah v budově bude i nad</w:t>
      </w:r>
      <w:r>
        <w:rPr>
          <w:sz w:val="20"/>
          <w:szCs w:val="20"/>
        </w:rPr>
        <w:t>ále umožňovat přístup do domu osobám vyžadujícím bezbariérový přístup</w:t>
      </w:r>
      <w:r>
        <w:rPr>
          <w:rFonts w:cs="Calibri"/>
          <w:sz w:val="20"/>
          <w:szCs w:val="20"/>
        </w:rPr>
        <w:t>.</w:t>
      </w:r>
    </w:p>
    <w:p w14:paraId="38DDAB84" w14:textId="77777777" w:rsidR="001808A8" w:rsidRDefault="00B0530D">
      <w:r>
        <w:rPr>
          <w:rFonts w:cs="Calibri"/>
          <w:b/>
          <w:sz w:val="20"/>
        </w:rPr>
        <w:t>B.2.5. BEZPEČNOST PŘI UŽÍVÁNÍ STAVBY</w:t>
      </w:r>
    </w:p>
    <w:p w14:paraId="2B09AE83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Užívání stavby bude bezpečné. Stavba dodržuje ustanovení MMR č. 268/2009 Sb. O obecných technických požadavcích na výstavbu, ve znění vyhlášky č.20/</w:t>
      </w:r>
      <w:r>
        <w:rPr>
          <w:rFonts w:cs="Calibri"/>
          <w:sz w:val="20"/>
        </w:rPr>
        <w:t>2012 Sb. (OTP). Jakoukoli práci související s montáží výtahu je nutno provádět v souvislosti s platnými vyhláškami, ČSN a projektovou dokumentací. Dodržovat příslušné bezpečnostní předpisy pro práci na elektrických a strojních zařízeních a pro práci ve výš</w:t>
      </w:r>
      <w:r>
        <w:rPr>
          <w:rFonts w:cs="Calibri"/>
          <w:sz w:val="20"/>
        </w:rPr>
        <w:t xml:space="preserve">kách. Návody, pokyny a mazací plány pro servis a údržbu ve smyslu této normy jsou nedílnou součástí technické dokumentace výtahu. Jakoukoliv činnost na zařízení smí provádět pouze organizace, která má oprávnění provádět servis na výtazích ve smyslu ČSN EN </w:t>
      </w:r>
      <w:r>
        <w:rPr>
          <w:rFonts w:cs="Calibri"/>
          <w:sz w:val="20"/>
        </w:rPr>
        <w:t>81-2.</w:t>
      </w:r>
    </w:p>
    <w:p w14:paraId="2D789CFA" w14:textId="77777777" w:rsidR="001808A8" w:rsidRDefault="001808A8">
      <w:pPr>
        <w:widowControl w:val="0"/>
        <w:spacing w:after="0"/>
        <w:rPr>
          <w:rFonts w:cs="Calibri"/>
          <w:sz w:val="20"/>
        </w:rPr>
      </w:pPr>
    </w:p>
    <w:p w14:paraId="072ADDF1" w14:textId="77777777" w:rsidR="001808A8" w:rsidRDefault="00B0530D">
      <w:pPr>
        <w:widowControl w:val="0"/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</w:rPr>
        <w:t>B.2.6. ZÁKLADNÍ CHARAKTERISTIKA OBJEKTŮ</w:t>
      </w:r>
    </w:p>
    <w:p w14:paraId="12912618" w14:textId="77777777" w:rsidR="001808A8" w:rsidRDefault="001808A8">
      <w:pPr>
        <w:widowControl w:val="0"/>
        <w:spacing w:after="0"/>
      </w:pPr>
    </w:p>
    <w:p w14:paraId="656F1B64" w14:textId="77777777" w:rsidR="001808A8" w:rsidRDefault="00B0530D">
      <w:pPr>
        <w:pStyle w:val="Odstavecseseznamem"/>
        <w:widowControl w:val="0"/>
        <w:numPr>
          <w:ilvl w:val="0"/>
          <w:numId w:val="5"/>
        </w:numPr>
        <w:spacing w:after="0"/>
        <w:ind w:left="284" w:hanging="284"/>
        <w:rPr>
          <w:rFonts w:cs="Calibri"/>
          <w:b/>
          <w:color w:val="000000"/>
          <w:sz w:val="20"/>
        </w:rPr>
      </w:pPr>
      <w:r>
        <w:rPr>
          <w:rFonts w:cs="Calibri"/>
          <w:b/>
          <w:color w:val="000000"/>
          <w:sz w:val="20"/>
        </w:rPr>
        <w:t>stavební řešení</w:t>
      </w:r>
    </w:p>
    <w:p w14:paraId="727ABFC4" w14:textId="77777777" w:rsidR="001808A8" w:rsidRDefault="00B0530D">
      <w:pPr>
        <w:widowControl w:val="0"/>
        <w:spacing w:after="0"/>
        <w:ind w:left="709"/>
        <w:jc w:val="both"/>
        <w:rPr>
          <w:rFonts w:eastAsia="Times New Roman" w:cstheme="minorHAnsi"/>
          <w:sz w:val="20"/>
          <w:szCs w:val="20"/>
        </w:rPr>
      </w:pPr>
      <w:r>
        <w:rPr>
          <w:rFonts w:cs="Calibri"/>
          <w:sz w:val="20"/>
          <w:szCs w:val="20"/>
        </w:rPr>
        <w:t>Stavební práce zahrnují odstranění stávajícího výtahu, dveří do výtahu a strojovny, veškeré technologie a elektroinstalace výtahu, včetně všech kotvících a nosných prvků. Vybourání otvorů v po</w:t>
      </w:r>
      <w:r>
        <w:rPr>
          <w:rFonts w:cs="Calibri"/>
          <w:sz w:val="20"/>
          <w:szCs w:val="20"/>
        </w:rPr>
        <w:t xml:space="preserve">dlaze strojovny, pro nové </w:t>
      </w:r>
      <w:proofErr w:type="gramStart"/>
      <w:r>
        <w:rPr>
          <w:rFonts w:cs="Calibri"/>
          <w:sz w:val="20"/>
          <w:szCs w:val="20"/>
        </w:rPr>
        <w:t>nosné lana výtahu</w:t>
      </w:r>
      <w:proofErr w:type="gramEnd"/>
      <w:r>
        <w:rPr>
          <w:rFonts w:cs="Calibri"/>
          <w:sz w:val="20"/>
          <w:szCs w:val="20"/>
        </w:rPr>
        <w:t xml:space="preserve">. Dále bude </w:t>
      </w:r>
      <w:r>
        <w:rPr>
          <w:rFonts w:eastAsia="Times New Roman" w:cstheme="minorHAnsi"/>
          <w:sz w:val="20"/>
          <w:szCs w:val="20"/>
        </w:rPr>
        <w:t>uvnitř výtahové šachty odstraněna omítka. Z vnější strany výtahové šachty bude odstraněna v 2.pp a 1.pp vnější omítka.</w:t>
      </w:r>
    </w:p>
    <w:p w14:paraId="6A1BA661" w14:textId="77777777" w:rsidR="001808A8" w:rsidRDefault="00B0530D">
      <w:pPr>
        <w:widowControl w:val="0"/>
        <w:spacing w:after="0"/>
        <w:ind w:left="709"/>
        <w:jc w:val="both"/>
        <w:rPr>
          <w:rFonts w:eastAsia="Times New Roman" w:cstheme="minorHAns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V 2.pp bude odstraněn stávající práh ve dveřích a částečně bude odbourán první sch</w:t>
      </w:r>
      <w:r>
        <w:rPr>
          <w:rFonts w:eastAsia="Times New Roman" w:cstheme="minorHAnsi"/>
          <w:sz w:val="20"/>
          <w:szCs w:val="20"/>
        </w:rPr>
        <w:t xml:space="preserve">od v 2.pp. </w:t>
      </w:r>
    </w:p>
    <w:p w14:paraId="41CAD1E5" w14:textId="77777777" w:rsidR="001808A8" w:rsidRDefault="001808A8">
      <w:pPr>
        <w:widowControl w:val="0"/>
        <w:spacing w:after="0"/>
        <w:ind w:left="709"/>
        <w:jc w:val="both"/>
        <w:rPr>
          <w:rFonts w:eastAsia="Times New Roman" w:cstheme="minorHAnsi"/>
          <w:sz w:val="20"/>
          <w:szCs w:val="20"/>
        </w:rPr>
      </w:pPr>
    </w:p>
    <w:p w14:paraId="1CE3254C" w14:textId="77777777" w:rsidR="001808A8" w:rsidRDefault="00B0530D">
      <w:pPr>
        <w:widowControl w:val="0"/>
        <w:spacing w:after="0"/>
        <w:ind w:left="709"/>
        <w:jc w:val="both"/>
        <w:rPr>
          <w:rFonts w:ascii="Calibri" w:hAnsi="Calibri" w:cs="Calibri"/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 xml:space="preserve">V prostoru výtahové šachty bude po bouracích pracích nainstalován nový výtah s veškerou potřebnou technologií a elektroinstalací včetně nosných a kotvících prvků. </w:t>
      </w:r>
      <w:r>
        <w:rPr>
          <w:sz w:val="20"/>
          <w:szCs w:val="20"/>
        </w:rPr>
        <w:t>Šachetní dveře v každé stanici budou nové – protipožární</w:t>
      </w:r>
      <w:r>
        <w:rPr>
          <w:rFonts w:eastAsia="Times New Roman" w:cstheme="minorHAnsi"/>
          <w:sz w:val="20"/>
          <w:szCs w:val="20"/>
        </w:rPr>
        <w:t xml:space="preserve">. Prohlubeň výtahu bude vybourána na </w:t>
      </w:r>
      <w:r>
        <w:rPr>
          <w:rFonts w:eastAsia="Times New Roman" w:cstheme="minorHAnsi"/>
          <w:sz w:val="20"/>
          <w:szCs w:val="20"/>
        </w:rPr>
        <w:t>požadovanou hloubku. Dno šachty bude tvořit ocelový keson (vana) která slouží zároveň jako hydroizolace.</w:t>
      </w:r>
      <w:r>
        <w:rPr>
          <w:rFonts w:cs="Calibri"/>
          <w:sz w:val="20"/>
        </w:rPr>
        <w:t xml:space="preserve"> </w:t>
      </w:r>
      <w:r>
        <w:rPr>
          <w:rFonts w:cs="Calibri"/>
          <w:sz w:val="20"/>
          <w:szCs w:val="20"/>
        </w:rPr>
        <w:t xml:space="preserve"> Budou zvětšeny dveřní otvory ve výtahové šachtě pomocí nových překladů. </w:t>
      </w:r>
      <w:r>
        <w:rPr>
          <w:rFonts w:cs="Calibri"/>
          <w:sz w:val="20"/>
        </w:rPr>
        <w:t xml:space="preserve">Dále budou provedeny nové vnitřní omítky ve výtahové šachtě a nové </w:t>
      </w:r>
      <w:r>
        <w:rPr>
          <w:rFonts w:cs="Calibri"/>
          <w:sz w:val="20"/>
        </w:rPr>
        <w:t>vnější omítky výtahové šachty v 2.pp a 1.pp</w:t>
      </w:r>
      <w:r>
        <w:rPr>
          <w:rFonts w:eastAsia="Times New Roman" w:cstheme="minorHAnsi"/>
          <w:sz w:val="20"/>
          <w:szCs w:val="20"/>
        </w:rPr>
        <w:t xml:space="preserve">. </w:t>
      </w:r>
      <w:bookmarkStart w:id="6" w:name="_Hlk110337962"/>
      <w:r>
        <w:rPr>
          <w:rFonts w:eastAsia="Times New Roman" w:cstheme="minorHAnsi"/>
          <w:sz w:val="20"/>
          <w:szCs w:val="20"/>
        </w:rPr>
        <w:t>Ve vstupu do výtahu budou ve všech nástupištích provedeny drobné zednické práce, včetně začištění dveřního otvoru, nové omítky a malby.</w:t>
      </w:r>
      <w:bookmarkEnd w:id="6"/>
      <w:r>
        <w:rPr>
          <w:rFonts w:eastAsia="Times New Roman" w:cstheme="minorHAnsi"/>
          <w:sz w:val="20"/>
          <w:szCs w:val="20"/>
        </w:rPr>
        <w:t xml:space="preserve"> Tato omítka bude v 1.np až 5.np v dolní polovině ostění opatřena omyvatelný</w:t>
      </w:r>
      <w:r>
        <w:rPr>
          <w:rFonts w:eastAsia="Times New Roman" w:cstheme="minorHAnsi"/>
          <w:sz w:val="20"/>
          <w:szCs w:val="20"/>
        </w:rPr>
        <w:t xml:space="preserve">m nátěrem, tak aby navazovala na stávající omyvatelný nátěr. Horní část ostění a nadpraží bude opatřeno běžnou bílou malbou v odstínu stávající malby. </w:t>
      </w:r>
    </w:p>
    <w:p w14:paraId="511A85B0" w14:textId="77777777" w:rsidR="001808A8" w:rsidRDefault="001808A8">
      <w:pPr>
        <w:widowControl w:val="0"/>
        <w:spacing w:after="0"/>
        <w:ind w:left="709"/>
        <w:jc w:val="both"/>
        <w:rPr>
          <w:rFonts w:eastAsia="Times New Roman" w:cstheme="minorHAnsi"/>
          <w:sz w:val="20"/>
          <w:szCs w:val="20"/>
        </w:rPr>
      </w:pPr>
    </w:p>
    <w:p w14:paraId="018789CE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  <w:szCs w:val="20"/>
        </w:rPr>
        <w:t>Umístění strojovny zůstává stávající.</w:t>
      </w:r>
      <w:r>
        <w:rPr>
          <w:rFonts w:cs="Calibri"/>
          <w:color w:val="FF0000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Ve strojovně bude odstraněn stávající výtahový rozvaděč, výtahov</w:t>
      </w:r>
      <w:r>
        <w:rPr>
          <w:rFonts w:cs="Calibri"/>
          <w:sz w:val="20"/>
          <w:szCs w:val="20"/>
        </w:rPr>
        <w:t>ý stroj, elektroinstalace.</w:t>
      </w:r>
      <w:r>
        <w:rPr>
          <w:rFonts w:cs="Calibri"/>
          <w:sz w:val="20"/>
        </w:rPr>
        <w:t xml:space="preserve"> Dále budou vyměněny stávající dveře do strojovny, </w:t>
      </w:r>
      <w:r>
        <w:rPr>
          <w:rFonts w:cs="Calibri"/>
          <w:sz w:val="20"/>
          <w:szCs w:val="20"/>
        </w:rPr>
        <w:t>za nové protipožární dveře.</w:t>
      </w:r>
      <w:r>
        <w:rPr>
          <w:rFonts w:cs="Calibri"/>
          <w:sz w:val="20"/>
        </w:rPr>
        <w:t xml:space="preserve"> Bude vyměněno stávající vnější osvětlení vstupu do strojovny a střešní výlez včetně nášlapů za nové. Zaslepení stávajících prostupů výtahových lan a vy</w:t>
      </w:r>
      <w:r>
        <w:rPr>
          <w:rFonts w:cs="Calibri"/>
          <w:sz w:val="20"/>
        </w:rPr>
        <w:t>bourání nových. Vybourání otvoru pod stropem strojovny na novou odvětrávací mřížku.</w:t>
      </w:r>
    </w:p>
    <w:p w14:paraId="47BE67A5" w14:textId="77777777" w:rsidR="001808A8" w:rsidRDefault="001808A8">
      <w:pPr>
        <w:widowControl w:val="0"/>
        <w:spacing w:after="0"/>
        <w:ind w:left="709"/>
        <w:jc w:val="both"/>
      </w:pPr>
      <w:bookmarkStart w:id="7" w:name="_Hlk140728653"/>
      <w:bookmarkEnd w:id="7"/>
    </w:p>
    <w:p w14:paraId="6E9B0D8A" w14:textId="77777777" w:rsidR="001808A8" w:rsidRDefault="00B0530D">
      <w:pPr>
        <w:spacing w:after="0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 šachtě budou instalovány nové ocelové nosné prvky a technologie výtahu– elektrický agregát, hlavní vypínač, vodítka, stroje, kabiny a jiné.</w:t>
      </w:r>
    </w:p>
    <w:p w14:paraId="4D636250" w14:textId="77777777" w:rsidR="001808A8" w:rsidRDefault="001808A8">
      <w:pPr>
        <w:pStyle w:val="Odstavecseseznamem"/>
        <w:jc w:val="both"/>
        <w:rPr>
          <w:rFonts w:eastAsia="Times New Roman" w:cstheme="minorHAnsi"/>
          <w:sz w:val="20"/>
          <w:szCs w:val="20"/>
        </w:rPr>
      </w:pPr>
    </w:p>
    <w:p w14:paraId="78BF8893" w14:textId="77777777" w:rsidR="001808A8" w:rsidRDefault="00B0530D">
      <w:pPr>
        <w:widowControl w:val="0"/>
        <w:spacing w:after="0"/>
        <w:rPr>
          <w:rFonts w:cs="Calibri"/>
          <w:b/>
          <w:color w:val="000000"/>
          <w:sz w:val="20"/>
        </w:rPr>
      </w:pPr>
      <w:r>
        <w:rPr>
          <w:rFonts w:cs="Calibri"/>
          <w:b/>
          <w:color w:val="000000"/>
          <w:sz w:val="20"/>
        </w:rPr>
        <w:t>b) konstrukční a materiálové</w:t>
      </w:r>
      <w:r>
        <w:rPr>
          <w:rFonts w:cs="Calibri"/>
          <w:b/>
          <w:color w:val="000000"/>
          <w:sz w:val="20"/>
        </w:rPr>
        <w:t xml:space="preserve"> řešení</w:t>
      </w:r>
    </w:p>
    <w:p w14:paraId="66E776B9" w14:textId="77777777" w:rsidR="001808A8" w:rsidRDefault="00B0530D">
      <w:pPr>
        <w:pStyle w:val="Odstavecseseznamem"/>
        <w:numPr>
          <w:ilvl w:val="0"/>
          <w:numId w:val="2"/>
        </w:numPr>
        <w:spacing w:after="0"/>
        <w:ind w:left="709" w:firstLine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Nosná konstrukce </w:t>
      </w:r>
      <w:proofErr w:type="gramStart"/>
      <w:r>
        <w:rPr>
          <w:rFonts w:cstheme="minorHAnsi"/>
          <w:sz w:val="20"/>
          <w:szCs w:val="20"/>
        </w:rPr>
        <w:t>stávající - zděná</w:t>
      </w:r>
      <w:proofErr w:type="gramEnd"/>
    </w:p>
    <w:p w14:paraId="58C272D8" w14:textId="77777777" w:rsidR="001808A8" w:rsidRDefault="00B0530D">
      <w:pPr>
        <w:pStyle w:val="Odstavecseseznamem"/>
        <w:numPr>
          <w:ilvl w:val="0"/>
          <w:numId w:val="2"/>
        </w:numPr>
        <w:spacing w:after="0"/>
        <w:ind w:left="709" w:firstLine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Vodítka – ocelová.</w:t>
      </w:r>
    </w:p>
    <w:p w14:paraId="36BCA7EE" w14:textId="77777777" w:rsidR="001808A8" w:rsidRDefault="00B0530D">
      <w:pPr>
        <w:pStyle w:val="Odstavecseseznamem"/>
        <w:numPr>
          <w:ilvl w:val="0"/>
          <w:numId w:val="2"/>
        </w:numPr>
        <w:spacing w:after="0"/>
        <w:ind w:left="709" w:firstLine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Omítka – vápenocementová</w:t>
      </w:r>
    </w:p>
    <w:p w14:paraId="7E8318AB" w14:textId="77777777" w:rsidR="001808A8" w:rsidRDefault="00B0530D">
      <w:pPr>
        <w:pStyle w:val="Odstavecseseznamem"/>
        <w:numPr>
          <w:ilvl w:val="0"/>
          <w:numId w:val="2"/>
        </w:numPr>
        <w:spacing w:after="0"/>
        <w:ind w:left="709" w:firstLine="0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Zdivo – keramické</w:t>
      </w:r>
    </w:p>
    <w:p w14:paraId="065655B4" w14:textId="77777777" w:rsidR="001808A8" w:rsidRDefault="00B0530D">
      <w:pPr>
        <w:pStyle w:val="Odstavecseseznamem"/>
        <w:numPr>
          <w:ilvl w:val="0"/>
          <w:numId w:val="2"/>
        </w:numPr>
        <w:spacing w:after="0"/>
        <w:ind w:left="709" w:firstLine="0"/>
        <w:rPr>
          <w:rFonts w:cstheme="minorHAnsi"/>
          <w:sz w:val="20"/>
          <w:szCs w:val="20"/>
        </w:rPr>
      </w:pPr>
      <w:proofErr w:type="gramStart"/>
      <w:r>
        <w:rPr>
          <w:rFonts w:cstheme="minorHAnsi"/>
          <w:sz w:val="20"/>
          <w:szCs w:val="20"/>
        </w:rPr>
        <w:t>Překlady - keramické</w:t>
      </w:r>
      <w:proofErr w:type="gramEnd"/>
    </w:p>
    <w:p w14:paraId="39229E5A" w14:textId="77777777" w:rsidR="001808A8" w:rsidRDefault="001808A8">
      <w:pPr>
        <w:spacing w:after="0"/>
        <w:ind w:left="709"/>
        <w:rPr>
          <w:rFonts w:cstheme="minorHAnsi"/>
          <w:sz w:val="20"/>
          <w:szCs w:val="20"/>
        </w:rPr>
      </w:pPr>
    </w:p>
    <w:p w14:paraId="0021B2DF" w14:textId="77777777" w:rsidR="001808A8" w:rsidRDefault="00B0530D">
      <w:pPr>
        <w:widowControl w:val="0"/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</w:rPr>
        <w:t>c) mechanická odolnost a stabilita</w:t>
      </w:r>
    </w:p>
    <w:p w14:paraId="27D7D620" w14:textId="77777777" w:rsidR="001808A8" w:rsidRDefault="00B0530D">
      <w:pPr>
        <w:ind w:left="709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 xml:space="preserve">Viz. D.1.2. STAVEBNĚ KONSTRUKČNÍ ŘEŠENÍ POSOUZENÍ ZALOŽENÍ VÝTAHU </w:t>
      </w:r>
    </w:p>
    <w:p w14:paraId="1E3E5D8C" w14:textId="77777777" w:rsidR="001808A8" w:rsidRDefault="00B0530D">
      <w:pPr>
        <w:widowControl w:val="0"/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</w:rPr>
        <w:t>B.2.7. TECHNICKÁ A TECHNOLO</w:t>
      </w:r>
      <w:r>
        <w:rPr>
          <w:rFonts w:cs="Calibri"/>
          <w:b/>
          <w:sz w:val="20"/>
        </w:rPr>
        <w:t>GICKÁ ZAŘÍZENÍ</w:t>
      </w:r>
    </w:p>
    <w:p w14:paraId="59979681" w14:textId="77777777" w:rsidR="001808A8" w:rsidRDefault="00B0530D">
      <w:pPr>
        <w:pStyle w:val="l0"/>
        <w:spacing w:before="280" w:beforeAutospacing="0" w:after="0" w:afterAutospacing="0" w:line="276" w:lineRule="auto"/>
        <w:rPr>
          <w:rFonts w:asciiTheme="minorHAnsi" w:hAnsiTheme="minorHAnsi" w:cstheme="minorHAnsi"/>
          <w:b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b/>
          <w:color w:val="000000" w:themeColor="text1"/>
          <w:sz w:val="20"/>
          <w:szCs w:val="20"/>
        </w:rPr>
        <w:t>a) technické řešení</w:t>
      </w:r>
    </w:p>
    <w:p w14:paraId="2775BA1E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Jedná se o výměnu trakčního výtahu včetně technologie, nosných a kotvících prvků.  Strojovna zůstane na původním místě, jen bude vyměněn stávající rozvaděč, výtahový stroj, elektroinstalace, vstupní dveře.</w:t>
      </w:r>
    </w:p>
    <w:p w14:paraId="6A71CFE9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2B4214A2" w14:textId="77777777" w:rsidR="001808A8" w:rsidRDefault="00B0530D">
      <w:pPr>
        <w:widowControl w:val="0"/>
        <w:spacing w:after="0"/>
        <w:rPr>
          <w:rFonts w:cs="Calibri"/>
          <w:b/>
          <w:color w:val="000000"/>
          <w:sz w:val="20"/>
        </w:rPr>
      </w:pPr>
      <w:r>
        <w:rPr>
          <w:rFonts w:cs="Calibri"/>
          <w:b/>
          <w:color w:val="000000"/>
          <w:sz w:val="20"/>
        </w:rPr>
        <w:t xml:space="preserve">b) výčet </w:t>
      </w:r>
      <w:r>
        <w:rPr>
          <w:rFonts w:cs="Calibri"/>
          <w:b/>
          <w:color w:val="000000"/>
          <w:sz w:val="20"/>
        </w:rPr>
        <w:t>technických a technologických zařízení</w:t>
      </w:r>
    </w:p>
    <w:p w14:paraId="211E4F6A" w14:textId="77777777" w:rsidR="001808A8" w:rsidRDefault="00B0530D">
      <w:pPr>
        <w:widowControl w:val="0"/>
        <w:spacing w:after="0"/>
        <w:ind w:left="709"/>
        <w:rPr>
          <w:rFonts w:cs="Calibri"/>
          <w:b/>
          <w:sz w:val="20"/>
        </w:rPr>
      </w:pPr>
      <w:r>
        <w:rPr>
          <w:rFonts w:cstheme="minorHAnsi"/>
          <w:color w:val="000000" w:themeColor="text1"/>
          <w:sz w:val="20"/>
          <w:szCs w:val="20"/>
        </w:rPr>
        <w:t>Trakční výtah včetně technologie</w:t>
      </w:r>
    </w:p>
    <w:p w14:paraId="22D950B4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05F9CFE7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 xml:space="preserve">B.2.8. ZÁSADY POŽÁRNĚ BEZPEČNOSTNÍ ŘEŠENÍ </w:t>
      </w:r>
    </w:p>
    <w:p w14:paraId="5BA98178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Viz Požárně bezpečnostní řešení stavby.</w:t>
      </w:r>
    </w:p>
    <w:p w14:paraId="10D8CD69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684CEF70" w14:textId="77777777" w:rsidR="001808A8" w:rsidRDefault="00B0530D">
      <w:pPr>
        <w:widowControl w:val="0"/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</w:rPr>
        <w:t>B.2.9 ÚSPORA ENERGIE A TEPELNÁ OCHRANA</w:t>
      </w:r>
    </w:p>
    <w:p w14:paraId="6A8A81AA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5E9D38C3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a) kritéria tepelně technického hodnocení</w:t>
      </w:r>
    </w:p>
    <w:p w14:paraId="50978128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5F42C015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1ECFDCB1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b) po</w:t>
      </w:r>
      <w:r>
        <w:rPr>
          <w:rFonts w:cs="Calibri"/>
          <w:b/>
          <w:sz w:val="20"/>
        </w:rPr>
        <w:t>souzení využití alternativních zdrojů energií</w:t>
      </w:r>
    </w:p>
    <w:p w14:paraId="27523DD5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191ACB74" w14:textId="77777777" w:rsidR="001808A8" w:rsidRDefault="001808A8">
      <w:pPr>
        <w:pStyle w:val="Default"/>
        <w:rPr>
          <w:rFonts w:asciiTheme="minorHAnsi" w:hAnsiTheme="minorHAnsi" w:cstheme="minorHAnsi"/>
          <w:b/>
          <w:color w:val="auto"/>
          <w:sz w:val="20"/>
        </w:rPr>
      </w:pPr>
    </w:p>
    <w:p w14:paraId="33FBE806" w14:textId="77777777" w:rsidR="001808A8" w:rsidRDefault="00B0530D">
      <w:pPr>
        <w:pStyle w:val="Default"/>
        <w:jc w:val="both"/>
        <w:rPr>
          <w:rFonts w:asciiTheme="minorHAnsi" w:hAnsiTheme="minorHAnsi" w:cstheme="minorHAnsi"/>
          <w:b/>
          <w:sz w:val="23"/>
          <w:szCs w:val="23"/>
        </w:rPr>
      </w:pPr>
      <w:r>
        <w:rPr>
          <w:rFonts w:asciiTheme="minorHAnsi" w:hAnsiTheme="minorHAnsi" w:cstheme="minorHAnsi"/>
          <w:b/>
          <w:color w:val="auto"/>
          <w:sz w:val="20"/>
        </w:rPr>
        <w:t xml:space="preserve">B.2.10. HYGIENICKÉ POŽADAVKY NA STAVBY, POŽADAVKY NA PRACOVNÍ A KOMUNÁLNÍ PROSTŘEDÍ </w:t>
      </w:r>
      <w:r>
        <w:rPr>
          <w:rFonts w:asciiTheme="minorHAnsi" w:hAnsiTheme="minorHAnsi" w:cstheme="minorHAnsi"/>
          <w:b/>
          <w:sz w:val="20"/>
          <w:szCs w:val="20"/>
        </w:rPr>
        <w:t>ZÁSADY ŘEŠENÍ PARAMETRŮ STAVBY – VĚTRÁNÍ, VYTÁPĚNÍ, OSVĚTLENÍ, ZÁSOBOVÁNÍ VODOU, ODPADŮ APOD., A DÁLE ZÁSADY ŘEŠEN</w:t>
      </w:r>
      <w:r>
        <w:rPr>
          <w:rFonts w:asciiTheme="minorHAnsi" w:hAnsiTheme="minorHAnsi" w:cstheme="minorHAnsi"/>
          <w:b/>
          <w:sz w:val="20"/>
          <w:szCs w:val="20"/>
        </w:rPr>
        <w:t>Í VLIVU STAVBY NA OKOLÍ – VIBRACE, HLUK, PRAŠNOST APOD.</w:t>
      </w:r>
    </w:p>
    <w:p w14:paraId="62010193" w14:textId="77777777" w:rsidR="001808A8" w:rsidRPr="00A75674" w:rsidRDefault="00B0530D">
      <w:pPr>
        <w:spacing w:after="0"/>
        <w:ind w:left="708"/>
        <w:jc w:val="both"/>
        <w:rPr>
          <w:rFonts w:cs="Calibri"/>
          <w:sz w:val="20"/>
        </w:rPr>
      </w:pPr>
      <w:r>
        <w:rPr>
          <w:rFonts w:cs="Calibri"/>
          <w:sz w:val="20"/>
        </w:rPr>
        <w:t>Prováděné stavební práce budou mít vliv na zvýšení prašnosti a hlučnosti v blízkosti stavby. Prováděcí firma zajistí v maximální možné míře omezení těchto negativních jevů. Při provádění stavebních pr</w:t>
      </w:r>
      <w:r>
        <w:rPr>
          <w:rFonts w:cs="Calibri"/>
          <w:sz w:val="20"/>
        </w:rPr>
        <w:t>ací nebudou překračovány limitní hodnoty hlučnosti, dle Nařízení vlády č 272/2011 Sb., o ochraně zdraví před nepříznivými účinky hluku a vibrací. Stavba dodržuje ustanovení MMR č. 268/2009 Sb. O obecných technických požadavcích na výstavbu nejedná se o pra</w:t>
      </w:r>
      <w:r>
        <w:rPr>
          <w:rFonts w:cs="Calibri"/>
          <w:sz w:val="20"/>
        </w:rPr>
        <w:t xml:space="preserve">covní prostředí. Jelikož se stavba nachází v interiéru budovy, bude větrání na stavbě prováděno přirozenou cestou otevřením oken a dveří v co největší možné míře. Dostatečné osvětlení na stavbě zajistí prováděcí firma tak aby byly splněny veškeré </w:t>
      </w:r>
      <w:r w:rsidRPr="00A75674">
        <w:rPr>
          <w:rFonts w:cs="Calibri"/>
          <w:sz w:val="20"/>
        </w:rPr>
        <w:t>normy a p</w:t>
      </w:r>
      <w:r w:rsidRPr="00A75674">
        <w:rPr>
          <w:rFonts w:cs="Calibri"/>
          <w:sz w:val="20"/>
        </w:rPr>
        <w:t>ředpisy. Zásobování vodou bude provedeno stavbou. Stavba bude prováděna výhradně v době od 7,00 do 21,00 a pouze v pracovní dny.</w:t>
      </w:r>
    </w:p>
    <w:p w14:paraId="348B51FF" w14:textId="77777777" w:rsidR="00A75674" w:rsidRPr="00A75674" w:rsidRDefault="00A75674" w:rsidP="00A75674">
      <w:pPr>
        <w:ind w:left="708"/>
        <w:jc w:val="both"/>
        <w:rPr>
          <w:rFonts w:cs="Calibri"/>
          <w:sz w:val="20"/>
        </w:rPr>
      </w:pPr>
      <w:r w:rsidRPr="00A75674">
        <w:rPr>
          <w:rFonts w:cs="Calibri"/>
          <w:sz w:val="20"/>
        </w:rPr>
        <w:t xml:space="preserve">Výtah je konstruován v souladu s normou ČSN 274210. Trakční výtah je výtah se strojovnou nad 5.np Generovaný hluk výtahu v šachtě i ve strojovně je maximálně </w:t>
      </w:r>
      <w:proofErr w:type="gramStart"/>
      <w:r w:rsidRPr="00A75674">
        <w:rPr>
          <w:rFonts w:cs="Calibri"/>
          <w:sz w:val="20"/>
        </w:rPr>
        <w:t>85dB</w:t>
      </w:r>
      <w:proofErr w:type="gramEnd"/>
      <w:r w:rsidRPr="00A75674">
        <w:rPr>
          <w:rFonts w:cs="Calibri"/>
          <w:sz w:val="20"/>
        </w:rPr>
        <w:t xml:space="preserve">, při rozjezdu výtahu je hluk nejvyšší (přesto splňující ČSN 274210), při ustálené rychlosti a zastavování výtahu se hluk snižuje. S ohledem na umístění výtahu v zrcadle schodiště výtah běžně splňuje požadavky hlučnosti, které jsou do </w:t>
      </w:r>
      <w:proofErr w:type="gramStart"/>
      <w:r w:rsidRPr="00A75674">
        <w:rPr>
          <w:rFonts w:cs="Calibri"/>
          <w:sz w:val="20"/>
        </w:rPr>
        <w:t>40dB</w:t>
      </w:r>
      <w:proofErr w:type="gramEnd"/>
      <w:r w:rsidRPr="00A75674">
        <w:rPr>
          <w:rFonts w:cs="Calibri"/>
          <w:sz w:val="20"/>
        </w:rPr>
        <w:t xml:space="preserve"> přes den a do 30dB přes noc v bytech. Při stání výtahu ve stanici je hluk vytvářen pouze otevíráním a zavíráním dveří, přičemž výtah opět plní požadavky 70 dB před šachetními dveřmi dle ČSN 274210. Hluk rozvaděče splňuje požadavek 70 dB ČSN 274210 před rozvaděčem.</w:t>
      </w:r>
    </w:p>
    <w:p w14:paraId="53D885A1" w14:textId="77777777" w:rsidR="00A75674" w:rsidRDefault="00A75674">
      <w:pPr>
        <w:spacing w:after="0"/>
        <w:ind w:left="708"/>
        <w:jc w:val="both"/>
        <w:rPr>
          <w:rFonts w:cs="Calibri"/>
          <w:sz w:val="20"/>
        </w:rPr>
      </w:pPr>
    </w:p>
    <w:p w14:paraId="5BA6449C" w14:textId="77777777" w:rsidR="001808A8" w:rsidRDefault="001808A8">
      <w:pPr>
        <w:spacing w:after="0" w:line="240" w:lineRule="auto"/>
        <w:ind w:left="708"/>
        <w:jc w:val="both"/>
        <w:rPr>
          <w:rFonts w:cs="Calibri"/>
          <w:sz w:val="20"/>
        </w:rPr>
      </w:pPr>
    </w:p>
    <w:p w14:paraId="14A2F735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B.2.11. OCHRANA STAVBY PŘED NEGATIVNÍMI ÚČINKY VNĚJŠÍHO PROSTŘEDÍ:</w:t>
      </w:r>
    </w:p>
    <w:p w14:paraId="4AF25A42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4E7D840C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a) ochrana před pronikáním radonu z podloží</w:t>
      </w:r>
    </w:p>
    <w:p w14:paraId="403F93AE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62115373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4DBB496E" w14:textId="77777777" w:rsidR="001808A8" w:rsidRDefault="00B0530D">
      <w:pPr>
        <w:widowControl w:val="0"/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</w:rPr>
        <w:t>b)</w:t>
      </w:r>
      <w:r>
        <w:rPr>
          <w:rFonts w:cs="Calibri"/>
          <w:b/>
          <w:sz w:val="20"/>
        </w:rPr>
        <w:t xml:space="preserve"> ochrana před bludnými proudy</w:t>
      </w:r>
    </w:p>
    <w:p w14:paraId="24FCD4F5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Objekt není v bezprostřední blízkosti žádného zdroje bludných proudů, a tedy není potřeba zajišťovat ochranu.</w:t>
      </w:r>
    </w:p>
    <w:p w14:paraId="1282863C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34646D5C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c) ochrana před technickou seizmicitou</w:t>
      </w:r>
    </w:p>
    <w:p w14:paraId="0BC439CB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 xml:space="preserve">V okolí stavby se v současné době nenalézá zdroj technické </w:t>
      </w:r>
      <w:r>
        <w:rPr>
          <w:rFonts w:cs="Calibri"/>
          <w:sz w:val="20"/>
        </w:rPr>
        <w:t>seismicity. V případě, že by se situace změnila, bude navržená konstrukce stavby dostatečnou ochranou.</w:t>
      </w:r>
    </w:p>
    <w:p w14:paraId="01E9CC49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014EAE17" w14:textId="77777777" w:rsidR="001808A8" w:rsidRDefault="00B0530D">
      <w:pPr>
        <w:widowControl w:val="0"/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</w:rPr>
        <w:t>d) ochrana před hlukem</w:t>
      </w:r>
    </w:p>
    <w:p w14:paraId="654E2DF9" w14:textId="77777777" w:rsidR="00A75674" w:rsidRDefault="00A75674" w:rsidP="00A75674">
      <w:pPr>
        <w:widowControl w:val="0"/>
        <w:spacing w:after="0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Hluk ze stavební činnosti související s realizací objektu bude vyhovující současně platnému nařízení pro časový úsek dne od 7:00 do 21:00 hodin; tzn. nebude překročen hygienický limit LAeqj4h = 65 dB. Je ovšem nutné dodržet následující zásady: </w:t>
      </w:r>
    </w:p>
    <w:p w14:paraId="2FB96A2C" w14:textId="399A08BE" w:rsidR="00A75674" w:rsidRPr="00A75674" w:rsidRDefault="00A75674" w:rsidP="00A75674">
      <w:pPr>
        <w:widowControl w:val="0"/>
        <w:spacing w:after="0"/>
        <w:ind w:left="708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Provést výběr nářadí s co nejnižší hlučností. V případě, že to umožňuje technologie, je třeba použít menší mechanismy. Pokud bude používán kompresor nebo elektrocentrála, musí být tato zařízení v protihlukové kapotě. Důležité z hlediska minimalizace dopadu hluku ze stavební činnosti na okolní zástavbu, a tím i minimalizace možných stížností ze strany obyvatel dotčené oblasti je provedení časového omezení hlučných prací tak, aby tyto práce byly nejmenším zdrojem rušení. Je nepřípustné z hlediska rušení hlukem provádět stavební činnost v době od 21 do 7 hodin, kdy platí snížení limitní ekvivalentní hladiny hluku u blízké obytné zástavby.</w:t>
      </w:r>
    </w:p>
    <w:p w14:paraId="051691F3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4DE9D551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e) protipovodňová opatření</w:t>
      </w:r>
    </w:p>
    <w:p w14:paraId="1EA96D8D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64DC8DFE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7C4025F5" w14:textId="77777777" w:rsidR="001808A8" w:rsidRDefault="00B0530D">
      <w:pPr>
        <w:pStyle w:val="Defaul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f) ostatní účinky – vliv poddolování, výskyt metanu apod. </w:t>
      </w:r>
    </w:p>
    <w:p w14:paraId="43FD1C4B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60333F7D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29177AE0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B. 3. PŘIPOJENÍ NA TECHNICKOU INFRAST</w:t>
      </w:r>
      <w:r>
        <w:rPr>
          <w:rFonts w:cs="Calibri"/>
          <w:b/>
          <w:sz w:val="20"/>
        </w:rPr>
        <w:t>RUKTURU:</w:t>
      </w:r>
    </w:p>
    <w:p w14:paraId="04D19C66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7869B14B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a) napojovací místa technické infrastruktury, přeložky</w:t>
      </w:r>
    </w:p>
    <w:p w14:paraId="09C38BF3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Viz. samostatný projekt elektroinstalace</w:t>
      </w:r>
    </w:p>
    <w:p w14:paraId="2DDCACF0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05E34DDB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b) připojovací rozměry, výkonové kapacity a délky</w:t>
      </w:r>
    </w:p>
    <w:p w14:paraId="7C2E75CA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Bude osazen nový podružný rozvaděč pro nový výtah</w:t>
      </w:r>
    </w:p>
    <w:p w14:paraId="1D69BF2B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7CD7A6F7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B.4. DOPRAVNÍ ŘEŠENÍ:</w:t>
      </w:r>
    </w:p>
    <w:p w14:paraId="782D4378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7B82489A" w14:textId="77777777" w:rsidR="001808A8" w:rsidRDefault="00B0530D">
      <w:pPr>
        <w:widowControl w:val="0"/>
        <w:spacing w:after="0"/>
        <w:rPr>
          <w:rFonts w:ascii="Calibri" w:hAnsi="Calibri" w:cs="Calibri"/>
          <w:b/>
          <w:sz w:val="20"/>
        </w:rPr>
      </w:pPr>
      <w:r>
        <w:rPr>
          <w:rFonts w:cs="Calibri"/>
          <w:b/>
          <w:sz w:val="20"/>
        </w:rPr>
        <w:t xml:space="preserve">a) napojovací místa </w:t>
      </w:r>
      <w:r>
        <w:rPr>
          <w:rFonts w:cs="Calibri"/>
          <w:b/>
          <w:sz w:val="20"/>
        </w:rPr>
        <w:t>technické infrastruktury</w:t>
      </w:r>
    </w:p>
    <w:p w14:paraId="50283F72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Netýká se nového vybudování výtahové šachty a osazení výtahu.</w:t>
      </w:r>
    </w:p>
    <w:p w14:paraId="3316C9DD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0C4AE7C6" w14:textId="77777777" w:rsidR="001808A8" w:rsidRDefault="00B0530D">
      <w:pPr>
        <w:widowControl w:val="0"/>
        <w:spacing w:after="0"/>
        <w:rPr>
          <w:rFonts w:ascii="Calibri" w:hAnsi="Calibri" w:cs="Calibri"/>
          <w:b/>
          <w:sz w:val="20"/>
        </w:rPr>
      </w:pPr>
      <w:r>
        <w:rPr>
          <w:rFonts w:cs="Calibri"/>
          <w:b/>
          <w:sz w:val="20"/>
        </w:rPr>
        <w:t>b) napojení území na stávající dopravní infrastrukturu</w:t>
      </w:r>
    </w:p>
    <w:p w14:paraId="30AA4B28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1012082A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1ECFE370" w14:textId="77777777" w:rsidR="001808A8" w:rsidRDefault="00B0530D">
      <w:pPr>
        <w:widowControl w:val="0"/>
        <w:spacing w:after="0"/>
        <w:rPr>
          <w:rFonts w:ascii="Calibri" w:hAnsi="Calibri" w:cs="Calibri"/>
          <w:b/>
          <w:sz w:val="20"/>
        </w:rPr>
      </w:pPr>
      <w:r>
        <w:rPr>
          <w:rFonts w:cs="Calibri"/>
          <w:b/>
          <w:sz w:val="20"/>
        </w:rPr>
        <w:t>c) doprava v klidu</w:t>
      </w:r>
    </w:p>
    <w:p w14:paraId="285511A9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Nemění se</w:t>
      </w:r>
    </w:p>
    <w:p w14:paraId="62934F4B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4855D45A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d) pěší a cyklistické stezky</w:t>
      </w:r>
    </w:p>
    <w:p w14:paraId="1FC04DF3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2F7B212B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21B449D0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B.5. ŘEŠENÍ VEGETACE A SOUVISEJÍCÍCH TERÉNNÍCH ÚPRAV</w:t>
      </w:r>
    </w:p>
    <w:p w14:paraId="1C806637" w14:textId="77777777" w:rsidR="001808A8" w:rsidRDefault="001808A8">
      <w:pPr>
        <w:widowControl w:val="0"/>
        <w:spacing w:after="0"/>
      </w:pPr>
    </w:p>
    <w:p w14:paraId="04DE018F" w14:textId="77777777" w:rsidR="001808A8" w:rsidRDefault="00B0530D">
      <w:pPr>
        <w:widowControl w:val="0"/>
        <w:spacing w:after="0"/>
        <w:rPr>
          <w:rFonts w:ascii="Calibri" w:hAnsi="Calibri" w:cs="Calibri"/>
          <w:b/>
          <w:sz w:val="20"/>
        </w:rPr>
      </w:pPr>
      <w:r>
        <w:rPr>
          <w:rFonts w:cs="Calibri"/>
          <w:b/>
          <w:sz w:val="20"/>
        </w:rPr>
        <w:t>a) terénní úpravy</w:t>
      </w:r>
    </w:p>
    <w:p w14:paraId="53EE798E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7EBA15AC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43DE6690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b) použité vegetační prvky</w:t>
      </w:r>
    </w:p>
    <w:p w14:paraId="46117E8D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2830B1B4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6F1E0EFE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c) biotechnická opatření</w:t>
      </w:r>
    </w:p>
    <w:p w14:paraId="6F3226D9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72094758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6902E630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B.6. POPIS VLIVŮ STAVBY NA ŽIVOTNÍ PROSTŘEDÍ A JEHO OCHRANA</w:t>
      </w:r>
    </w:p>
    <w:p w14:paraId="2F45BCF2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216E4CE8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a) vliv na životní prostředí – ovzd</w:t>
      </w:r>
      <w:r>
        <w:rPr>
          <w:rFonts w:cs="Calibri"/>
          <w:b/>
          <w:sz w:val="20"/>
        </w:rPr>
        <w:t>uší, hluk, voda, odpady a půda</w:t>
      </w:r>
    </w:p>
    <w:p w14:paraId="1F893494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Užívání stavby nebude mít zhoršující vliv na kvalitu životního prostředí.</w:t>
      </w:r>
    </w:p>
    <w:p w14:paraId="6DB2D280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0042764F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 xml:space="preserve">b) vliv na přírodu a krajinu (ochrana dřevin, ochrana památkových stromů, ochrana rostlin a živočichů apod.), zachování ekologických funkcí a </w:t>
      </w:r>
      <w:r>
        <w:rPr>
          <w:rFonts w:cs="Calibri"/>
          <w:b/>
          <w:sz w:val="20"/>
        </w:rPr>
        <w:t>vazeb v krajině</w:t>
      </w:r>
    </w:p>
    <w:p w14:paraId="10C16747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66A3D992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36DEA8E3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c) vliv na soustavu chráněných území Natura 2000</w:t>
      </w:r>
    </w:p>
    <w:p w14:paraId="1701D945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3CF8E683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33AFFD24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d) návrh zohlednění podmínek ze závěru zjišťovacího řízení nebo stanoviska EIA</w:t>
      </w:r>
    </w:p>
    <w:p w14:paraId="018F27D9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6BF8542B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30C1F97F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e) navrhovaná ochranná a bezpečnostní pásma, rozsah omezení a podmínky ochra</w:t>
      </w:r>
      <w:r>
        <w:rPr>
          <w:rFonts w:cs="Calibri"/>
          <w:b/>
          <w:sz w:val="20"/>
        </w:rPr>
        <w:t>ny podle jiných právních předpisů</w:t>
      </w:r>
    </w:p>
    <w:p w14:paraId="1C8D5687" w14:textId="77777777" w:rsidR="001808A8" w:rsidRDefault="00B0530D">
      <w:pPr>
        <w:widowControl w:val="0"/>
        <w:spacing w:after="0"/>
        <w:ind w:left="709"/>
        <w:rPr>
          <w:rFonts w:cs="Calibri"/>
          <w:color w:val="FF0000"/>
          <w:sz w:val="20"/>
        </w:rPr>
      </w:pPr>
      <w:r>
        <w:rPr>
          <w:rFonts w:cs="Calibri"/>
          <w:sz w:val="20"/>
        </w:rPr>
        <w:t>Objekt se nenachází v ochranných pásmech</w:t>
      </w:r>
      <w:r>
        <w:rPr>
          <w:rFonts w:cs="Calibri"/>
          <w:color w:val="FF0000"/>
          <w:sz w:val="20"/>
        </w:rPr>
        <w:t>.</w:t>
      </w:r>
    </w:p>
    <w:p w14:paraId="753D4744" w14:textId="77777777" w:rsidR="001808A8" w:rsidRDefault="001808A8">
      <w:pPr>
        <w:widowControl w:val="0"/>
        <w:spacing w:after="0"/>
        <w:ind w:left="709"/>
        <w:rPr>
          <w:rFonts w:cs="Calibri"/>
          <w:color w:val="FF0000"/>
          <w:sz w:val="20"/>
        </w:rPr>
      </w:pPr>
    </w:p>
    <w:p w14:paraId="4AE3EDD2" w14:textId="77777777" w:rsidR="001808A8" w:rsidRDefault="00B0530D">
      <w:pPr>
        <w:widowControl w:val="0"/>
        <w:spacing w:after="0"/>
        <w:rPr>
          <w:rFonts w:ascii="Calibri" w:hAnsi="Calibri" w:cs="Calibri"/>
          <w:b/>
          <w:sz w:val="20"/>
        </w:rPr>
      </w:pPr>
      <w:r>
        <w:rPr>
          <w:rFonts w:cs="Calibri"/>
          <w:b/>
          <w:sz w:val="20"/>
        </w:rPr>
        <w:t>B. 7. OCHRANA OBYVATELSTVA</w:t>
      </w:r>
    </w:p>
    <w:p w14:paraId="25275D58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Splňuje hygienické požadavky, viz. bod B.2.11 d)</w:t>
      </w:r>
    </w:p>
    <w:p w14:paraId="7234BA74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6BE1EAE6" w14:textId="77777777" w:rsidR="001808A8" w:rsidRDefault="00B0530D">
      <w:pPr>
        <w:widowControl w:val="0"/>
        <w:spacing w:after="0"/>
        <w:rPr>
          <w:rFonts w:ascii="Calibri" w:hAnsi="Calibri" w:cs="Calibri"/>
          <w:b/>
          <w:sz w:val="20"/>
        </w:rPr>
      </w:pPr>
      <w:r>
        <w:rPr>
          <w:rFonts w:cs="Calibri"/>
          <w:b/>
          <w:sz w:val="20"/>
        </w:rPr>
        <w:t>B. 8. ZÁSADY ORGANIZACE VÝSTAVBY</w:t>
      </w:r>
    </w:p>
    <w:p w14:paraId="54FD7602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1AA51FB1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a) potřeby a spotřeby rozhodujících medií</w:t>
      </w:r>
    </w:p>
    <w:p w14:paraId="4BBD9188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Není známo. Bude zajištěno</w:t>
      </w:r>
      <w:r>
        <w:rPr>
          <w:rFonts w:cs="Calibri"/>
          <w:sz w:val="20"/>
        </w:rPr>
        <w:t xml:space="preserve"> dodavatelskou firmou nebo investorem dle </w:t>
      </w:r>
      <w:proofErr w:type="spellStart"/>
      <w:proofErr w:type="gramStart"/>
      <w:r>
        <w:rPr>
          <w:rFonts w:cs="Calibri"/>
          <w:sz w:val="20"/>
        </w:rPr>
        <w:t>odst.b</w:t>
      </w:r>
      <w:proofErr w:type="spellEnd"/>
      <w:proofErr w:type="gramEnd"/>
      <w:r>
        <w:rPr>
          <w:rFonts w:cs="Calibri"/>
          <w:sz w:val="20"/>
        </w:rPr>
        <w:t>)</w:t>
      </w:r>
    </w:p>
    <w:p w14:paraId="4284EC24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006403D6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b) odvodnění staveniště</w:t>
      </w:r>
    </w:p>
    <w:p w14:paraId="17F3EBA8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Projekt nesouvisí s exteriérem stavby.</w:t>
      </w:r>
    </w:p>
    <w:p w14:paraId="03A44761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505310B0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c) napojení staveniště na stávající dopravní a technickou infrastrukturu</w:t>
      </w:r>
    </w:p>
    <w:p w14:paraId="1DB401AB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Voda pro stavbu bude dodána z domovního vodovodu. Elektřina pro stav</w:t>
      </w:r>
      <w:r>
        <w:rPr>
          <w:rFonts w:cs="Calibri"/>
          <w:sz w:val="20"/>
        </w:rPr>
        <w:t>bu bude dodána z agregátu nebo z domovního rozvaděče.</w:t>
      </w:r>
    </w:p>
    <w:p w14:paraId="1DB0BEFC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209B966D" w14:textId="77777777" w:rsidR="001808A8" w:rsidRDefault="00B0530D">
      <w:pPr>
        <w:pStyle w:val="l0"/>
        <w:spacing w:before="280" w:beforeAutospacing="0" w:after="0" w:afterAutospacing="0" w:line="276" w:lineRule="auto"/>
        <w:rPr>
          <w:rFonts w:ascii="Calibri" w:hAnsi="Calibri" w:cs="Calibri"/>
          <w:b/>
          <w:sz w:val="20"/>
          <w:szCs w:val="20"/>
        </w:rPr>
      </w:pPr>
      <w:r>
        <w:rPr>
          <w:rFonts w:ascii="Calibri" w:hAnsi="Calibri" w:cs="Calibri"/>
          <w:b/>
          <w:sz w:val="20"/>
          <w:szCs w:val="20"/>
        </w:rPr>
        <w:t>d) vliv provádění stavby na okolní stavby a pozemky</w:t>
      </w:r>
    </w:p>
    <w:p w14:paraId="0BE69503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 xml:space="preserve">Při provádění stavebních prací nebudou překračovány limitní hodnoty hlučnosti, dle Nařízení vlády č 272/2011 Sb., o ochraně zdraví před nepříznivými účinky hluku a vibrací. </w:t>
      </w:r>
    </w:p>
    <w:p w14:paraId="27EF5D85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24E39175" w14:textId="77777777" w:rsidR="001808A8" w:rsidRDefault="00B0530D">
      <w:pPr>
        <w:spacing w:after="0"/>
        <w:ind w:left="708"/>
        <w:jc w:val="both"/>
        <w:rPr>
          <w:rFonts w:cs="Calibri"/>
          <w:sz w:val="20"/>
        </w:rPr>
      </w:pPr>
      <w:r>
        <w:rPr>
          <w:rFonts w:cs="Calibri"/>
          <w:sz w:val="20"/>
        </w:rPr>
        <w:lastRenderedPageBreak/>
        <w:t>Stavba bude probíhat uvnitř objektu veřejné budovy. Vně budovy bude krátkodobě um</w:t>
      </w:r>
      <w:r>
        <w:rPr>
          <w:rFonts w:cs="Calibri"/>
          <w:sz w:val="20"/>
        </w:rPr>
        <w:t>ístěn kontejner na odvážený odpad.</w:t>
      </w:r>
    </w:p>
    <w:p w14:paraId="494FFCAF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1C9DB4D8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e) ochrana okolí staveniště a požadavky na související asanace, demolice, kácení dřevin,</w:t>
      </w:r>
    </w:p>
    <w:p w14:paraId="692F9231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Se stavbou nesouvisí žádná potřeba asanace, demolice, či kácení dřevin v okolí staveniště.</w:t>
      </w:r>
    </w:p>
    <w:p w14:paraId="610845D4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156BC2AA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f) maximální zábory pro staveniště (doč</w:t>
      </w:r>
      <w:r>
        <w:rPr>
          <w:rFonts w:cs="Calibri"/>
          <w:b/>
          <w:sz w:val="20"/>
        </w:rPr>
        <w:t>asné/trvalé)</w:t>
      </w:r>
    </w:p>
    <w:p w14:paraId="6217B5C5" w14:textId="77777777" w:rsidR="001808A8" w:rsidRDefault="00B0530D">
      <w:pPr>
        <w:spacing w:after="0"/>
        <w:ind w:left="708"/>
        <w:jc w:val="both"/>
        <w:rPr>
          <w:rFonts w:cs="Calibri"/>
          <w:sz w:val="20"/>
        </w:rPr>
      </w:pPr>
      <w:r>
        <w:rPr>
          <w:rFonts w:cs="Calibri"/>
          <w:sz w:val="20"/>
        </w:rPr>
        <w:t xml:space="preserve">Veškeré práce budou prováděny uvnitř objektu. Stavba bude probíhat uvnitř objekt. Vně domu bude krátkodobě umístěn kontejner na odvážený odpad. </w:t>
      </w:r>
    </w:p>
    <w:p w14:paraId="42A52161" w14:textId="77777777" w:rsidR="001808A8" w:rsidRDefault="001808A8">
      <w:pPr>
        <w:spacing w:after="0"/>
        <w:ind w:left="708"/>
        <w:jc w:val="both"/>
        <w:rPr>
          <w:rFonts w:cs="Calibri"/>
          <w:sz w:val="20"/>
        </w:rPr>
      </w:pPr>
    </w:p>
    <w:p w14:paraId="53FE65C5" w14:textId="77777777" w:rsidR="001808A8" w:rsidRDefault="00B0530D">
      <w:pPr>
        <w:pStyle w:val="Default"/>
        <w:spacing w:line="276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g) požadavky na bezbariérové obchozí trasy, </w:t>
      </w:r>
    </w:p>
    <w:p w14:paraId="6193271B" w14:textId="77777777" w:rsidR="001808A8" w:rsidRDefault="00B0530D">
      <w:pPr>
        <w:pStyle w:val="Default"/>
        <w:spacing w:after="68"/>
        <w:ind w:firstLine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Neřeší se.</w:t>
      </w:r>
    </w:p>
    <w:p w14:paraId="65503044" w14:textId="77777777" w:rsidR="001808A8" w:rsidRDefault="001808A8">
      <w:pPr>
        <w:pStyle w:val="Default"/>
        <w:spacing w:after="68"/>
        <w:ind w:firstLine="709"/>
        <w:rPr>
          <w:rFonts w:asciiTheme="minorHAnsi" w:hAnsiTheme="minorHAnsi" w:cstheme="minorHAnsi"/>
          <w:sz w:val="20"/>
          <w:szCs w:val="20"/>
        </w:rPr>
      </w:pPr>
    </w:p>
    <w:p w14:paraId="50588B66" w14:textId="77777777" w:rsidR="001808A8" w:rsidRDefault="00B0530D">
      <w:pPr>
        <w:spacing w:after="0"/>
        <w:rPr>
          <w:rFonts w:cs="Calibri"/>
          <w:b/>
          <w:sz w:val="20"/>
          <w:szCs w:val="20"/>
        </w:rPr>
      </w:pPr>
      <w:r>
        <w:rPr>
          <w:rFonts w:cs="Calibri"/>
          <w:b/>
          <w:sz w:val="20"/>
          <w:szCs w:val="20"/>
        </w:rPr>
        <w:t>h) maximální produkovaná množství a druh</w:t>
      </w:r>
      <w:r>
        <w:rPr>
          <w:rFonts w:cs="Calibri"/>
          <w:b/>
          <w:sz w:val="20"/>
          <w:szCs w:val="20"/>
        </w:rPr>
        <w:t>y odpadů a emisí při výstavbě, jejich likvidace</w:t>
      </w:r>
    </w:p>
    <w:p w14:paraId="6FE8BB11" w14:textId="77777777" w:rsidR="001808A8" w:rsidRDefault="00B0530D">
      <w:pPr>
        <w:spacing w:after="0"/>
        <w:ind w:left="705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Stavebník uchová doklady o předání odpadů oprávněné osobě k přejímce odpadů do svého zařízení a dodrží hierarchii způsobů nakládání s odpady: předcházení vzniku odpadů, příprava k opětovnému využití, nejlépe </w:t>
      </w:r>
      <w:r>
        <w:rPr>
          <w:rFonts w:cstheme="minorHAnsi"/>
          <w:sz w:val="20"/>
          <w:szCs w:val="20"/>
        </w:rPr>
        <w:t xml:space="preserve">k recyklaci odpadů, jiné např. energetické využití. </w:t>
      </w:r>
    </w:p>
    <w:p w14:paraId="4E5D7469" w14:textId="77777777" w:rsidR="001808A8" w:rsidRDefault="001808A8">
      <w:pPr>
        <w:spacing w:after="0"/>
        <w:ind w:left="705"/>
        <w:jc w:val="both"/>
        <w:rPr>
          <w:rFonts w:cstheme="minorHAnsi"/>
          <w:b/>
          <w:sz w:val="20"/>
          <w:szCs w:val="20"/>
        </w:rPr>
      </w:pPr>
    </w:p>
    <w:p w14:paraId="7247B616" w14:textId="77777777" w:rsidR="001808A8" w:rsidRDefault="00B0530D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cs="Calibri"/>
          <w:color w:val="000000" w:themeColor="text1"/>
          <w:sz w:val="20"/>
        </w:rPr>
        <w:t>Ustanovením zák. č. 541/2020 Sb. o odpadech vzniká povinnost původci odpadů (ať to bude investor, či smluvně vázaný dodavatel stavby) zajistit jejich předání podle § 13 odst. 1 písm. e)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cs="Calibri"/>
          <w:color w:val="000000" w:themeColor="text1"/>
          <w:sz w:val="20"/>
        </w:rPr>
        <w:t xml:space="preserve">písemnou smlouvou před jejich vznikem, třídit a skladovat odpady utříděné podle jednotlivých druhů v souladu s Katalogem odpadů dle vyhlášky 273/2021 </w:t>
      </w:r>
      <w:r>
        <w:rPr>
          <w:rFonts w:cs="Calibri"/>
          <w:sz w:val="20"/>
        </w:rPr>
        <w:t xml:space="preserve">a dále povinnost veden evidence odpadů, a to jak vzniklých, tak i využitých či zneškodněných. Specifikace </w:t>
      </w:r>
      <w:r>
        <w:rPr>
          <w:rFonts w:cs="Calibri"/>
          <w:sz w:val="20"/>
        </w:rPr>
        <w:t>možných druhů odpadů vznikajících při výstavbě jsou uvedeny v následující tabulce:</w:t>
      </w:r>
    </w:p>
    <w:p w14:paraId="442150F2" w14:textId="77777777" w:rsidR="001808A8" w:rsidRDefault="00B0530D">
      <w:pPr>
        <w:pStyle w:val="l0"/>
        <w:spacing w:before="280" w:beforeAutospacing="0" w:after="0" w:afterAutospacing="0" w:line="276" w:lineRule="auto"/>
        <w:ind w:left="709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17 STAVEBNÍ A DEMOLIČNÍ ODPADY</w:t>
      </w:r>
    </w:p>
    <w:p w14:paraId="4D2B1D91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17 01 Beton, cihly, tašky a keramika</w:t>
      </w:r>
      <w:r>
        <w:rPr>
          <w:rFonts w:cs="Calibri"/>
          <w:sz w:val="20"/>
        </w:rPr>
        <w:tab/>
      </w:r>
    </w:p>
    <w:p w14:paraId="0A1A32B9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17 01 01 Beton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>0,39 t</w:t>
      </w:r>
    </w:p>
    <w:p w14:paraId="2A189E07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17 01 01 Železobeton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>0,766 t</w:t>
      </w:r>
    </w:p>
    <w:p w14:paraId="0D733C93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17 01 02 Cihelný odpad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>2,133 t</w:t>
      </w:r>
    </w:p>
    <w:p w14:paraId="18E79890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 xml:space="preserve">17 09 </w:t>
      </w:r>
      <w:r>
        <w:rPr>
          <w:rFonts w:cs="Calibri"/>
          <w:sz w:val="20"/>
        </w:rPr>
        <w:t>04 Směsný stavební odpad</w:t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</w:r>
      <w:r>
        <w:rPr>
          <w:rFonts w:cs="Calibri"/>
          <w:sz w:val="20"/>
        </w:rPr>
        <w:tab/>
        <w:t>7,19 t</w:t>
      </w:r>
    </w:p>
    <w:p w14:paraId="07D498E5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17 05 Zemina (včetně vytěžené zeminy z kontaminovaných míst), kamení a vytěžená hlušina</w:t>
      </w:r>
    </w:p>
    <w:p w14:paraId="01FA2EBC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Se stavebním a demoličním odpadem bude nakládáno v souladu se zákonem o odpadech, § 9 a) (opětovné použití, recyklace odpadů, popř. j</w:t>
      </w:r>
      <w:r>
        <w:rPr>
          <w:rFonts w:cs="Calibri"/>
          <w:sz w:val="20"/>
        </w:rPr>
        <w:t>iné využití).</w:t>
      </w:r>
    </w:p>
    <w:p w14:paraId="75DF95D8" w14:textId="77777777" w:rsidR="001808A8" w:rsidRDefault="001808A8">
      <w:pPr>
        <w:pStyle w:val="l0"/>
        <w:spacing w:before="280" w:beforeAutospacing="0" w:after="0" w:afterAutospacing="0" w:line="276" w:lineRule="auto"/>
        <w:ind w:left="1069"/>
        <w:rPr>
          <w:rFonts w:asciiTheme="minorHAnsi" w:hAnsiTheme="minorHAnsi" w:cstheme="minorHAnsi"/>
          <w:sz w:val="20"/>
          <w:szCs w:val="20"/>
        </w:rPr>
      </w:pPr>
    </w:p>
    <w:p w14:paraId="1D847E7A" w14:textId="77777777" w:rsidR="001808A8" w:rsidRDefault="00B0530D">
      <w:pPr>
        <w:spacing w:after="0" w:line="240" w:lineRule="auto"/>
        <w:ind w:left="720"/>
        <w:jc w:val="both"/>
        <w:rPr>
          <w:rFonts w:cstheme="minorHAnsi"/>
          <w:sz w:val="20"/>
        </w:rPr>
      </w:pPr>
      <w:r>
        <w:rPr>
          <w:rFonts w:cstheme="minorHAnsi"/>
          <w:sz w:val="20"/>
        </w:rPr>
        <w:t>O odpadech vznikajících v průběhu stavby a způsobu jejich odstranění nebo využití bude vedena evidence.</w:t>
      </w:r>
    </w:p>
    <w:p w14:paraId="7EF4D43A" w14:textId="77777777" w:rsidR="001808A8" w:rsidRDefault="001808A8">
      <w:pPr>
        <w:spacing w:after="0" w:line="240" w:lineRule="auto"/>
        <w:ind w:left="720"/>
        <w:jc w:val="both"/>
        <w:rPr>
          <w:rFonts w:cstheme="minorHAnsi"/>
          <w:sz w:val="20"/>
        </w:rPr>
      </w:pPr>
    </w:p>
    <w:p w14:paraId="117EA0F8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i) bilance zemních prací, požadavky na přísun nebo deponie zemin</w:t>
      </w:r>
    </w:p>
    <w:p w14:paraId="41F21326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>Neřeší se.</w:t>
      </w:r>
    </w:p>
    <w:p w14:paraId="7ED57676" w14:textId="77777777" w:rsidR="001808A8" w:rsidRDefault="001808A8">
      <w:pPr>
        <w:widowControl w:val="0"/>
        <w:spacing w:after="0"/>
        <w:ind w:left="709"/>
        <w:rPr>
          <w:rFonts w:cs="Calibri"/>
          <w:sz w:val="20"/>
        </w:rPr>
      </w:pPr>
    </w:p>
    <w:p w14:paraId="5E2E8F04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j) ochrana životního prostředí při výstavbě</w:t>
      </w:r>
    </w:p>
    <w:p w14:paraId="3B3179ED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Všechny práce b</w:t>
      </w:r>
      <w:r>
        <w:rPr>
          <w:rFonts w:cs="Calibri"/>
          <w:sz w:val="20"/>
        </w:rPr>
        <w:t>udou vykonány v souladu s požadavky ČSN n</w:t>
      </w:r>
      <w:r>
        <w:rPr>
          <w:rFonts w:cs="Calibri"/>
          <w:color w:val="000000" w:themeColor="text1"/>
          <w:sz w:val="20"/>
        </w:rPr>
        <w:t xml:space="preserve">a životní prostředí a zákona o ochraně přírody a krajiny č. 114/1992 Sb. </w:t>
      </w:r>
      <w:r>
        <w:rPr>
          <w:rFonts w:cs="Calibri"/>
          <w:sz w:val="20"/>
        </w:rPr>
        <w:t>Veškerý odpad bude odvezen na odpovídající místa k likvidaci.</w:t>
      </w:r>
    </w:p>
    <w:p w14:paraId="741F3B08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6D289C1D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k) zásady bezpečnosti a ochrany zdraví při práci na staveništi, posouzení potře</w:t>
      </w:r>
      <w:r>
        <w:rPr>
          <w:rFonts w:cs="Calibri"/>
          <w:b/>
          <w:sz w:val="20"/>
        </w:rPr>
        <w:t>by koordinátora bezpečnosti a ochrany zdraví při práci podle jiných právních předpisů</w:t>
      </w:r>
    </w:p>
    <w:p w14:paraId="49F9E844" w14:textId="77777777" w:rsidR="001808A8" w:rsidRDefault="00B0530D">
      <w:pPr>
        <w:widowControl w:val="0"/>
        <w:spacing w:after="0"/>
        <w:ind w:left="709"/>
        <w:rPr>
          <w:rFonts w:cs="Calibri"/>
          <w:sz w:val="20"/>
        </w:rPr>
      </w:pPr>
      <w:r>
        <w:rPr>
          <w:rFonts w:cs="Calibri"/>
          <w:sz w:val="20"/>
        </w:rPr>
        <w:t xml:space="preserve">Bezpečnosti a ochrany zdraví na staveništi bude docíleno pomocí následujících zásad: </w:t>
      </w:r>
    </w:p>
    <w:p w14:paraId="1350498E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 xml:space="preserve">Uspořádání staveniště musí být provedeno s nařízením vlády 591/2006 Sb., o bližších </w:t>
      </w:r>
      <w:r>
        <w:rPr>
          <w:rFonts w:cs="Calibri"/>
          <w:sz w:val="20"/>
        </w:rPr>
        <w:t xml:space="preserve">minimálních </w:t>
      </w:r>
      <w:r>
        <w:rPr>
          <w:rFonts w:cs="Calibri"/>
          <w:sz w:val="20"/>
        </w:rPr>
        <w:lastRenderedPageBreak/>
        <w:t>požadavcích na bezpečnost a ochranu zdraví při práci na staveništích. Zhotovitel při uspořádání staveniště dbá, aby byly dodrženy požadavky na pracoviště stanovené nařízením vlády č. 101/2005 Sb., o podrobnějších požadavcích na pracoviště a pra</w:t>
      </w:r>
      <w:r>
        <w:rPr>
          <w:rFonts w:cs="Calibri"/>
          <w:sz w:val="20"/>
        </w:rPr>
        <w:t xml:space="preserve">covní prostředí, a aby staveniště vyhovovalo obecným požadavkům na výstavbu podle vyhlášky 268/2009 </w:t>
      </w:r>
      <w:proofErr w:type="spellStart"/>
      <w:r>
        <w:rPr>
          <w:rFonts w:cs="Calibri"/>
          <w:sz w:val="20"/>
        </w:rPr>
        <w:t>Sb</w:t>
      </w:r>
      <w:proofErr w:type="spellEnd"/>
      <w:r>
        <w:rPr>
          <w:rFonts w:cs="Calibri"/>
          <w:sz w:val="20"/>
        </w:rPr>
        <w:t xml:space="preserve">, o technických požadavcích na stavby a dalším požadavkům na staveniště stanoveným v příloze č. 1 nařízení vlády 591/2006; je-li pro staveniště zpracován </w:t>
      </w:r>
      <w:r>
        <w:rPr>
          <w:rFonts w:cs="Calibri"/>
          <w:sz w:val="20"/>
        </w:rPr>
        <w:t>plán bezpečnosti a ochrany zdraví při práci na staveništi, uspořádá zhotovitel staveniště v souladu s plánem a ve lhůtách v něm uvedených.  Zhotovitel vymezí pracoviště pro výkon jednotlivých prací a činností; přitom postupuje podle zvláštních právních pře</w:t>
      </w:r>
      <w:r>
        <w:rPr>
          <w:rFonts w:cs="Calibri"/>
          <w:sz w:val="20"/>
        </w:rPr>
        <w:t xml:space="preserve">dpisů upravujících podmínky ochrany zdraví zaměstnanců při práci. Za uspořádání staveniště, popřípadě vymezeného pracoviště, odpovídá zhotovitel, kterému bylo toto staveniště, popřípadě pracoviště, předáno a který je převzal. V zápise o předání a převzetí </w:t>
      </w:r>
      <w:r>
        <w:rPr>
          <w:rFonts w:cs="Calibri"/>
          <w:sz w:val="20"/>
        </w:rPr>
        <w:t>se uvedou všechny známé skutečnosti, jež jsou významné z hlediska zajištění bezpečnosti a ochrany zdraví fyzických osob zdržujících se na staveništi, popřípadě pracovišti.  Přítomnost koordinátora bezpečnosti práce na stavbě podléhá znění zákona č. 309/200</w:t>
      </w:r>
      <w:r>
        <w:rPr>
          <w:rFonts w:cs="Calibri"/>
          <w:sz w:val="20"/>
        </w:rPr>
        <w:t>6 Sb. - Zákon o zajištění dalších podmínek bezpečnosti a ochrany zdraví při práci.</w:t>
      </w:r>
    </w:p>
    <w:p w14:paraId="0A227FB1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68895821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 xml:space="preserve">Nutnost zajištění koordinátora stavby: </w:t>
      </w:r>
    </w:p>
    <w:p w14:paraId="7806D7FB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Budou-li na staveništi působit zaměstnanci více než jednoho zhotovitele stavby, je zadavatel stavby povinen určit potřebný počet koordinátorů bezpečnosti a ochrany zdraví při práci na staveništi (dále jen "koordinátor") s přihlédnutím k rozsahu a složitost</w:t>
      </w:r>
      <w:r>
        <w:rPr>
          <w:rFonts w:cs="Calibri"/>
          <w:sz w:val="20"/>
        </w:rPr>
        <w:t xml:space="preserve">i díla a jeho náročnosti na koordinaci ve fázi přípravy a ve fázi jeho realizace. Činnosti koordinátora při přípravě díla a při jeho realizaci mohou být vykonávány toutéž osobou. </w:t>
      </w:r>
    </w:p>
    <w:p w14:paraId="3998AAE6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30E116FE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Sociální zázemí:</w:t>
      </w:r>
    </w:p>
    <w:p w14:paraId="463BD528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Hlavní zhotovitel nainstaluje na venkovním prostoru potřeb</w:t>
      </w:r>
      <w:r>
        <w:rPr>
          <w:rFonts w:cs="Calibri"/>
          <w:sz w:val="20"/>
        </w:rPr>
        <w:t>ný počet ekologických WC, které budou používat i zaměstnanci subdodavatelských firem. Hlavní zhotovitel dojedná s investorem možnost využití volně přístupných prostor k vytvoření šaten a umýváren pro zaměstnance své a subdodavatelských firem. V případě, že</w:t>
      </w:r>
      <w:r>
        <w:rPr>
          <w:rFonts w:cs="Calibri"/>
          <w:sz w:val="20"/>
        </w:rPr>
        <w:t xml:space="preserve"> tyto prostory nebudou k dispozici zhotovitel nainstaluje pro své zaměstnance stavební buňky a tímto způsobem, každý subdodavatel zajistí sociální zázemí pro své zaměstnance.</w:t>
      </w:r>
    </w:p>
    <w:p w14:paraId="006D32EE" w14:textId="77777777" w:rsidR="001808A8" w:rsidRDefault="00B0530D">
      <w:pPr>
        <w:widowControl w:val="0"/>
        <w:spacing w:after="0"/>
        <w:ind w:firstLine="708"/>
        <w:jc w:val="both"/>
      </w:pPr>
      <w:r>
        <w:rPr>
          <w:rFonts w:cs="Calibri"/>
          <w:sz w:val="20"/>
        </w:rPr>
        <w:t>Osobní ochranné pracovní prostředky:</w:t>
      </w:r>
    </w:p>
    <w:p w14:paraId="78478E4D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V případě tom, že nelze zcela vyloučit působ</w:t>
      </w:r>
      <w:r>
        <w:rPr>
          <w:rFonts w:cs="Calibri"/>
          <w:sz w:val="20"/>
        </w:rPr>
        <w:t>ení nepříznivých vlivů na zdraví a život zaměstnanců, musí dojít k minimalizaci těchto nepříznivých vlivů pomoci osobních ochranných pracovních prostředků. V případě provádění bouracích prací budou pracovníci v jejich blízkosti a v blízkosti strojů vybaven</w:t>
      </w:r>
      <w:r>
        <w:rPr>
          <w:rFonts w:cs="Calibri"/>
          <w:sz w:val="20"/>
        </w:rPr>
        <w:t>i ochrannými přilbami. Dále budou vybaveni z důvodu pohybu po nerovném terénu a s nebezpečím podvrknutí nohy a pádu zeminy na nohu vybaveny pracovními botami. Práce budou prováděny v prostředí, kde dochází k častému znečištění oděvů, k jeho poškození (rozt</w:t>
      </w:r>
      <w:r>
        <w:rPr>
          <w:rFonts w:cs="Calibri"/>
          <w:sz w:val="20"/>
        </w:rPr>
        <w:t>rhání) proto budou zaměstnanci firem vybaveni pracovními oděvy. V neposlední řadě budou pracovníci pro snížení nebezpečí poškození rukou vybaveni pracovními rukavicemi, které budou měněny vždy v okamžiku jejich nefunkčnosti. Vedoucí stavby bude pravidelně,</w:t>
      </w:r>
      <w:r>
        <w:rPr>
          <w:rFonts w:cs="Calibri"/>
          <w:sz w:val="20"/>
        </w:rPr>
        <w:t xml:space="preserve"> denně kontrolovat používání osobních ochranných pracovních prostředků a v případě porušení uvedených zásad nepřipustí pokračování zaměstnance v práci do doby odstranění zjištěného nedostatku.</w:t>
      </w:r>
    </w:p>
    <w:p w14:paraId="6C2B28DE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4ECBACA2" w14:textId="77777777" w:rsidR="001808A8" w:rsidRDefault="00B0530D">
      <w:pPr>
        <w:widowControl w:val="0"/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</w:rPr>
        <w:t>l) úpravy pro bezbariérové užívání výstavbou dotčených staveb</w:t>
      </w:r>
    </w:p>
    <w:p w14:paraId="76AA908D" w14:textId="77777777" w:rsidR="001808A8" w:rsidRDefault="00B0530D">
      <w:pPr>
        <w:widowControl w:val="0"/>
        <w:spacing w:after="0"/>
        <w:ind w:left="709"/>
        <w:jc w:val="both"/>
      </w:pPr>
      <w:r>
        <w:rPr>
          <w:rFonts w:cs="Calibri"/>
          <w:sz w:val="20"/>
        </w:rPr>
        <w:t>Při stavbě není požadavek, aby byla stavba bezbariérově přístupná</w:t>
      </w:r>
      <w:r>
        <w:rPr>
          <w:rFonts w:cstheme="minorHAnsi"/>
          <w:sz w:val="20"/>
          <w:szCs w:val="20"/>
        </w:rPr>
        <w:t>.</w:t>
      </w:r>
    </w:p>
    <w:p w14:paraId="087858ED" w14:textId="77777777" w:rsidR="001808A8" w:rsidRDefault="001808A8">
      <w:pPr>
        <w:widowControl w:val="0"/>
        <w:spacing w:after="0"/>
        <w:rPr>
          <w:rFonts w:cs="Calibri"/>
          <w:b/>
          <w:sz w:val="20"/>
        </w:rPr>
      </w:pPr>
    </w:p>
    <w:p w14:paraId="0BF83E90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m) zásady pro dopravně inženýrské opatření</w:t>
      </w:r>
    </w:p>
    <w:p w14:paraId="4D84D235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 xml:space="preserve">Prostor určený k provádění stavebních prací bude vymezen a oplocen tak, aby byl zabezpečen proti vstupu nepovolaných fyzických osob. </w:t>
      </w:r>
    </w:p>
    <w:p w14:paraId="7B81286C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24F8AA07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 xml:space="preserve">n) stanovení speciálních podmínek pro provádění stavby (provádění stavby za provozu, opatření proti </w:t>
      </w:r>
      <w:r>
        <w:rPr>
          <w:rFonts w:cs="Calibri"/>
          <w:b/>
          <w:sz w:val="20"/>
        </w:rPr>
        <w:lastRenderedPageBreak/>
        <w:t>účinkům vnějšího pros</w:t>
      </w:r>
      <w:r>
        <w:rPr>
          <w:rFonts w:cs="Calibri"/>
          <w:b/>
          <w:sz w:val="20"/>
        </w:rPr>
        <w:t>tředí při výstavbě apod.)</w:t>
      </w:r>
    </w:p>
    <w:p w14:paraId="729F8C82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Nebyly stanoveny žádné speciální podmínky pro provádění staveb.</w:t>
      </w:r>
    </w:p>
    <w:p w14:paraId="6DDE3961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014C3CA5" w14:textId="77777777" w:rsidR="001808A8" w:rsidRDefault="00B0530D">
      <w:pPr>
        <w:widowControl w:val="0"/>
        <w:spacing w:after="0"/>
      </w:pPr>
      <w:r>
        <w:rPr>
          <w:rFonts w:cs="Calibri"/>
          <w:b/>
          <w:sz w:val="20"/>
        </w:rPr>
        <w:t>o) postup výstavby, rozhodující dílčí termíny</w:t>
      </w:r>
    </w:p>
    <w:p w14:paraId="64BF49E6" w14:textId="77777777" w:rsidR="001808A8" w:rsidRDefault="00B0530D">
      <w:pPr>
        <w:widowControl w:val="0"/>
        <w:spacing w:after="0"/>
        <w:ind w:left="709"/>
        <w:jc w:val="both"/>
        <w:rPr>
          <w:rFonts w:cs="Calibri"/>
          <w:sz w:val="20"/>
        </w:rPr>
      </w:pPr>
      <w:r>
        <w:rPr>
          <w:rFonts w:cs="Calibri"/>
          <w:sz w:val="20"/>
        </w:rPr>
        <w:t>Stavba bude započata v roce 2024 a dokončena v roce 2024</w:t>
      </w:r>
    </w:p>
    <w:p w14:paraId="1982F318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4FB4AC4B" w14:textId="77777777" w:rsidR="001808A8" w:rsidRDefault="001808A8">
      <w:pPr>
        <w:widowControl w:val="0"/>
        <w:spacing w:after="0"/>
        <w:ind w:left="709"/>
        <w:jc w:val="both"/>
        <w:rPr>
          <w:rFonts w:cs="Calibri"/>
          <w:sz w:val="20"/>
        </w:rPr>
      </w:pPr>
    </w:p>
    <w:p w14:paraId="6142AB83" w14:textId="77777777" w:rsidR="001808A8" w:rsidRDefault="001808A8">
      <w:pPr>
        <w:spacing w:after="0"/>
        <w:rPr>
          <w:rFonts w:ascii="Calibri" w:eastAsia="Times New Roman" w:hAnsi="Calibri" w:cs="Calibri"/>
          <w:b/>
          <w:bCs/>
          <w:sz w:val="52"/>
          <w:szCs w:val="52"/>
        </w:rPr>
      </w:pPr>
    </w:p>
    <w:p w14:paraId="55BA9A81" w14:textId="77777777" w:rsidR="001808A8" w:rsidRDefault="001808A8">
      <w:pPr>
        <w:rPr>
          <w:rFonts w:ascii="Calibri" w:eastAsia="Times New Roman" w:hAnsi="Calibri" w:cs="Calibri"/>
          <w:b/>
          <w:bCs/>
          <w:sz w:val="52"/>
          <w:szCs w:val="52"/>
        </w:rPr>
      </w:pPr>
    </w:p>
    <w:p w14:paraId="72C61F80" w14:textId="77777777" w:rsidR="001808A8" w:rsidRDefault="00B0530D">
      <w:pPr>
        <w:ind w:right="-710"/>
        <w:rPr>
          <w:rFonts w:ascii="Calibri" w:eastAsia="Times New Roman" w:hAnsi="Calibri" w:cs="Calibri"/>
          <w:b/>
          <w:bCs/>
          <w:sz w:val="52"/>
          <w:szCs w:val="52"/>
        </w:rPr>
      </w:pPr>
      <w:r>
        <w:rPr>
          <w:rFonts w:eastAsia="Times New Roman" w:cs="Calibri"/>
          <w:b/>
          <w:bCs/>
          <w:sz w:val="52"/>
          <w:szCs w:val="52"/>
        </w:rPr>
        <w:t>Modernizace výtahu ve stávající budově Májová 105/29, Cheb</w:t>
      </w:r>
    </w:p>
    <w:p w14:paraId="35B36D22" w14:textId="77777777" w:rsidR="001808A8" w:rsidRDefault="001808A8">
      <w:pPr>
        <w:rPr>
          <w:rFonts w:ascii="Calibri" w:eastAsia="Times New Roman" w:hAnsi="Calibri" w:cs="Calibri"/>
          <w:b/>
          <w:sz w:val="48"/>
          <w:szCs w:val="48"/>
        </w:rPr>
      </w:pPr>
    </w:p>
    <w:p w14:paraId="3F6E801A" w14:textId="77777777" w:rsidR="001808A8" w:rsidRDefault="00B0530D">
      <w:pPr>
        <w:rPr>
          <w:rFonts w:ascii="Calibri" w:eastAsia="Times New Roman" w:hAnsi="Calibri" w:cs="Calibri"/>
          <w:b/>
          <w:sz w:val="48"/>
          <w:szCs w:val="48"/>
        </w:rPr>
      </w:pPr>
      <w:r>
        <w:rPr>
          <w:rFonts w:eastAsia="Times New Roman" w:cs="Calibri"/>
          <w:b/>
          <w:sz w:val="48"/>
          <w:szCs w:val="48"/>
        </w:rPr>
        <w:t>D/ TECHNICKÁ ZPRÁVA</w:t>
      </w:r>
    </w:p>
    <w:p w14:paraId="0D353B9E" w14:textId="77777777" w:rsidR="001808A8" w:rsidRDefault="001808A8">
      <w:pPr>
        <w:widowControl w:val="0"/>
        <w:spacing w:after="0"/>
        <w:rPr>
          <w:rFonts w:cs="Calibri"/>
          <w:b/>
          <w:color w:val="FF0000"/>
          <w:sz w:val="32"/>
        </w:rPr>
      </w:pPr>
    </w:p>
    <w:p w14:paraId="4E3CCB87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0D58DD8D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25382618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761A1F36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632C592B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3765BEE2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5558AC08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45CC9722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54CEC03A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1AB158D9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20AA4644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3F56527B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6DA6FFDD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3AB2B08E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742C0762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58242599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7DC3471B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478BBF8F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5740A864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6688DD31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2B9A8AFA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62D25B0E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3AFC17CE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742A0D01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0C41D108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53FCE883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2870C3CE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091483FD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731845B1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05368DC4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18E9526D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4A0BD83E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4373A8A7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4719D83F" w14:textId="77777777" w:rsidR="001808A8" w:rsidRDefault="001808A8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</w:p>
    <w:p w14:paraId="4589D0F6" w14:textId="77777777" w:rsidR="001808A8" w:rsidRDefault="00B0530D">
      <w:p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>Datum:</w:t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ab/>
        <w:t>červenec 2023</w:t>
      </w:r>
    </w:p>
    <w:p w14:paraId="532252AB" w14:textId="77777777" w:rsidR="001808A8" w:rsidRDefault="00B0530D">
      <w:pPr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Vypracoval: </w:t>
      </w:r>
      <w:r>
        <w:rPr>
          <w:rFonts w:cstheme="minorHAnsi"/>
          <w:color w:val="000000" w:themeColor="text1"/>
          <w:sz w:val="20"/>
          <w:szCs w:val="20"/>
        </w:rPr>
        <w:tab/>
        <w:t>Ing. Barbora Sládková</w:t>
      </w:r>
    </w:p>
    <w:p w14:paraId="66CA5A23" w14:textId="77777777" w:rsidR="001808A8" w:rsidRDefault="00B0530D">
      <w:pPr>
        <w:tabs>
          <w:tab w:val="left" w:pos="1418"/>
        </w:tabs>
        <w:spacing w:after="0" w:line="240" w:lineRule="auto"/>
        <w:rPr>
          <w:rFonts w:cstheme="minorHAnsi"/>
          <w:color w:val="000000" w:themeColor="text1"/>
          <w:sz w:val="20"/>
          <w:szCs w:val="20"/>
        </w:rPr>
      </w:pPr>
      <w:r>
        <w:rPr>
          <w:rFonts w:cstheme="minorHAnsi"/>
          <w:color w:val="000000" w:themeColor="text1"/>
          <w:sz w:val="20"/>
          <w:szCs w:val="20"/>
        </w:rPr>
        <w:t xml:space="preserve">Tel.: </w:t>
      </w:r>
      <w:r>
        <w:rPr>
          <w:rFonts w:cstheme="minorHAnsi"/>
          <w:color w:val="000000" w:themeColor="text1"/>
          <w:sz w:val="20"/>
          <w:szCs w:val="20"/>
        </w:rPr>
        <w:tab/>
        <w:t>775 608 675</w:t>
      </w:r>
    </w:p>
    <w:p w14:paraId="7BF0DFC1" w14:textId="77777777" w:rsidR="001808A8" w:rsidRDefault="00B0530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</w:pPr>
      <w:r>
        <w:rPr>
          <w:rFonts w:cstheme="minorHAnsi"/>
          <w:color w:val="000000" w:themeColor="text1"/>
          <w:sz w:val="20"/>
          <w:szCs w:val="20"/>
        </w:rPr>
        <w:t xml:space="preserve">Email: </w:t>
      </w:r>
      <w:r>
        <w:rPr>
          <w:rFonts w:cstheme="minorHAnsi"/>
          <w:color w:val="000000" w:themeColor="text1"/>
          <w:sz w:val="20"/>
          <w:szCs w:val="20"/>
        </w:rPr>
        <w:tab/>
      </w:r>
      <w:r>
        <w:rPr>
          <w:rFonts w:cstheme="minorHAnsi"/>
          <w:color w:val="000000" w:themeColor="text1"/>
          <w:sz w:val="20"/>
          <w:szCs w:val="20"/>
        </w:rPr>
        <w:tab/>
      </w:r>
      <w:hyperlink r:id="rId8">
        <w:r>
          <w:rPr>
            <w:rStyle w:val="Internetovodkaz"/>
            <w:rFonts w:cstheme="minorHAnsi"/>
            <w:color w:val="000000" w:themeColor="text1"/>
            <w:sz w:val="20"/>
            <w:szCs w:val="20"/>
          </w:rPr>
          <w:t>barbora@projekty-sladkova.cz</w:t>
        </w:r>
      </w:hyperlink>
    </w:p>
    <w:p w14:paraId="62C4F6A8" w14:textId="77777777" w:rsidR="001808A8" w:rsidRDefault="001808A8">
      <w:pPr>
        <w:widowControl w:val="0"/>
        <w:spacing w:after="0"/>
        <w:ind w:left="825" w:hanging="825"/>
        <w:rPr>
          <w:rFonts w:cs="Calibri"/>
          <w:b/>
          <w:sz w:val="28"/>
          <w:szCs w:val="28"/>
        </w:rPr>
      </w:pPr>
    </w:p>
    <w:p w14:paraId="39377B80" w14:textId="77777777" w:rsidR="001808A8" w:rsidRDefault="001808A8">
      <w:pPr>
        <w:widowControl w:val="0"/>
        <w:spacing w:after="0"/>
        <w:ind w:left="825" w:hanging="825"/>
        <w:rPr>
          <w:rFonts w:cs="Calibri"/>
          <w:b/>
          <w:sz w:val="28"/>
          <w:szCs w:val="28"/>
        </w:rPr>
      </w:pPr>
    </w:p>
    <w:p w14:paraId="3E61F2C2" w14:textId="3E099C31" w:rsidR="001808A8" w:rsidRPr="00B0530D" w:rsidRDefault="00B0530D" w:rsidP="00B0530D">
      <w:pPr>
        <w:widowControl w:val="0"/>
        <w:spacing w:after="0"/>
        <w:ind w:left="825" w:hanging="825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D.1.1./ Architektonicko-stavební řešení</w:t>
      </w:r>
      <w:r>
        <w:rPr>
          <w:rFonts w:cs="Calibri"/>
          <w:b/>
          <w:sz w:val="28"/>
          <w:szCs w:val="28"/>
        </w:rPr>
        <w:tab/>
      </w:r>
    </w:p>
    <w:p w14:paraId="4EAABF63" w14:textId="77777777" w:rsidR="001808A8" w:rsidRDefault="00B0530D">
      <w:pPr>
        <w:pStyle w:val="l0"/>
        <w:spacing w:before="280" w:beforeAutospacing="0" w:after="0" w:afterAutospacing="0" w:line="36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Popis konstrukcí objektu – návrh: </w:t>
      </w:r>
    </w:p>
    <w:p w14:paraId="077D1AAD" w14:textId="77777777" w:rsidR="001808A8" w:rsidRDefault="00B0530D">
      <w:pPr>
        <w:widowControl w:val="0"/>
        <w:spacing w:after="0"/>
        <w:rPr>
          <w:rFonts w:cs="Calibri"/>
          <w:b/>
          <w:sz w:val="20"/>
        </w:rPr>
      </w:pPr>
      <w:r>
        <w:rPr>
          <w:rFonts w:cs="Calibri"/>
          <w:b/>
          <w:sz w:val="20"/>
        </w:rPr>
        <w:t>Architektonické řešení</w:t>
      </w:r>
    </w:p>
    <w:p w14:paraId="65750CED" w14:textId="77777777" w:rsidR="001808A8" w:rsidRDefault="00B0530D">
      <w:pPr>
        <w:ind w:left="567"/>
        <w:jc w:val="both"/>
        <w:rPr>
          <w:rFonts w:ascii="Calibri" w:hAnsi="Calibri" w:cs="Calibri"/>
          <w:color w:val="000000"/>
          <w:sz w:val="20"/>
          <w:szCs w:val="20"/>
        </w:rPr>
      </w:pPr>
      <w:r>
        <w:rPr>
          <w:rFonts w:cs="Calibri"/>
          <w:sz w:val="20"/>
        </w:rPr>
        <w:t xml:space="preserve">Projekt řeší modernizaci výtahu ve stávajícím objektu občanské vybavenosti. </w:t>
      </w:r>
      <w:r>
        <w:rPr>
          <w:rFonts w:cs="Calibri"/>
          <w:color w:val="000000"/>
          <w:sz w:val="20"/>
          <w:szCs w:val="20"/>
        </w:rPr>
        <w:t xml:space="preserve">Stávající výtahová šachta se nachází vedle hlavního schodiště budovy. Stávající strojovna je pro účely stavební úpravy chápána jako samostatný požární úsek. </w:t>
      </w:r>
      <w:r>
        <w:rPr>
          <w:rFonts w:cs="Calibri"/>
          <w:sz w:val="20"/>
          <w:szCs w:val="20"/>
        </w:rPr>
        <w:t>Stávající objekt má v místě výtahové šachty 5 nadzemních podlaží a 2 podzemní podlaží. Stávající vý</w:t>
      </w:r>
      <w:r>
        <w:rPr>
          <w:rFonts w:cs="Calibri"/>
          <w:sz w:val="20"/>
          <w:szCs w:val="20"/>
        </w:rPr>
        <w:t xml:space="preserve">tahová šachta má nástupy ve všech podlaží </w:t>
      </w:r>
      <w:bookmarkStart w:id="8" w:name="_Hlk140728572"/>
      <w:r>
        <w:rPr>
          <w:rFonts w:cs="Calibri"/>
          <w:sz w:val="20"/>
          <w:szCs w:val="20"/>
        </w:rPr>
        <w:t xml:space="preserve">kromě prvního podzemního podlaží. Celkem tedy 6 nástupišť. </w:t>
      </w:r>
      <w:bookmarkEnd w:id="8"/>
      <w:r>
        <w:rPr>
          <w:rFonts w:cs="Calibri"/>
          <w:sz w:val="20"/>
        </w:rPr>
        <w:t xml:space="preserve">Výtahová šachta se nemění, nosná konstrukce zůstává </w:t>
      </w:r>
      <w:proofErr w:type="gramStart"/>
      <w:r>
        <w:rPr>
          <w:rFonts w:cs="Calibri"/>
          <w:sz w:val="20"/>
        </w:rPr>
        <w:t>stejná- zděná</w:t>
      </w:r>
      <w:proofErr w:type="gramEnd"/>
      <w:r>
        <w:rPr>
          <w:rFonts w:cs="Calibri"/>
          <w:sz w:val="20"/>
        </w:rPr>
        <w:t>. Strojovna výtahu zůstane na původním místě (nad 5.np na střeše objektu) jen bude vyměněn</w:t>
      </w:r>
      <w:r>
        <w:rPr>
          <w:rFonts w:cs="Calibri"/>
          <w:sz w:val="20"/>
        </w:rPr>
        <w:t>a technologie a elektroinstalace výtahu, stávající dveře a větrací mřížka do strojovny.</w:t>
      </w:r>
    </w:p>
    <w:p w14:paraId="567DD522" w14:textId="77777777" w:rsidR="001808A8" w:rsidRDefault="00B0530D">
      <w:pPr>
        <w:ind w:left="825" w:hanging="825"/>
        <w:rPr>
          <w:rFonts w:eastAsia="Calibri" w:cs="Times New Roman"/>
          <w:b/>
          <w:sz w:val="20"/>
          <w:szCs w:val="20"/>
        </w:rPr>
      </w:pPr>
      <w:r>
        <w:rPr>
          <w:rFonts w:eastAsia="Calibri" w:cs="Times New Roman"/>
          <w:b/>
          <w:sz w:val="20"/>
          <w:szCs w:val="20"/>
        </w:rPr>
        <w:t>Bourací práce</w:t>
      </w:r>
    </w:p>
    <w:p w14:paraId="34666EEA" w14:textId="77777777" w:rsidR="001808A8" w:rsidRDefault="00B0530D">
      <w:pPr>
        <w:widowControl w:val="0"/>
        <w:spacing w:after="0"/>
        <w:ind w:left="567"/>
        <w:jc w:val="both"/>
        <w:rPr>
          <w:rFonts w:eastAsia="Times New Roman" w:cstheme="minorHAnsi"/>
          <w:sz w:val="20"/>
          <w:szCs w:val="20"/>
        </w:rPr>
      </w:pPr>
      <w:r>
        <w:rPr>
          <w:rFonts w:cs="Calibri"/>
          <w:sz w:val="20"/>
          <w:szCs w:val="20"/>
        </w:rPr>
        <w:t xml:space="preserve">Bourací práce zahrnují odstranění stávajícího výtahu, veškeré technologie a elektroinstalace výtahu, včetně všech kotvících a nosných prvků.  Dále budou odstraněny vstupní dveře do výtahové šachty (6.ks) a do strojovny (1.ks).  </w:t>
      </w:r>
      <w:r>
        <w:rPr>
          <w:rFonts w:eastAsia="Times New Roman" w:cstheme="minorHAnsi"/>
          <w:sz w:val="20"/>
          <w:szCs w:val="20"/>
        </w:rPr>
        <w:t xml:space="preserve">Uvnitř výtahové šachty bude </w:t>
      </w:r>
      <w:r>
        <w:rPr>
          <w:rFonts w:eastAsia="Times New Roman" w:cstheme="minorHAnsi"/>
          <w:sz w:val="20"/>
          <w:szCs w:val="20"/>
        </w:rPr>
        <w:t>odstraněna omítka. Z vnější strany výtahové šachty bude odstraněna v 2.pp a 1.pp vnější omítka. V 2.pp bude odstraněn stávající práh ve dveřích a částečně bude odbourán první schod v 2.pp. viz výkresová dokumentace. V šachtici výtahu bude vybourána podlaha</w:t>
      </w:r>
      <w:r>
        <w:rPr>
          <w:rFonts w:eastAsia="Times New Roman" w:cstheme="minorHAnsi"/>
          <w:sz w:val="20"/>
          <w:szCs w:val="20"/>
        </w:rPr>
        <w:t xml:space="preserve"> v </w:t>
      </w:r>
      <w:proofErr w:type="spellStart"/>
      <w:r>
        <w:rPr>
          <w:rFonts w:eastAsia="Times New Roman" w:cstheme="minorHAnsi"/>
          <w:sz w:val="20"/>
          <w:szCs w:val="20"/>
        </w:rPr>
        <w:t>tl</w:t>
      </w:r>
      <w:proofErr w:type="spellEnd"/>
      <w:r>
        <w:rPr>
          <w:rFonts w:eastAsia="Times New Roman" w:cstheme="minorHAnsi"/>
          <w:sz w:val="20"/>
          <w:szCs w:val="20"/>
        </w:rPr>
        <w:t xml:space="preserve">. 85 mm tak, aby bylo dosaženo požadované hloubky šachtice. </w:t>
      </w:r>
      <w:r>
        <w:rPr>
          <w:rFonts w:cs="Calibri"/>
          <w:sz w:val="20"/>
        </w:rPr>
        <w:t>Budou provedeny drobné stavební práce týkající se zvětšení dveřních otvorů.  Z tohoto důvodu budou odstraněny i stávající překlady nad dveřními otvory.</w:t>
      </w:r>
      <w:r>
        <w:rPr>
          <w:rFonts w:eastAsia="Times New Roman" w:cstheme="minorHAnsi"/>
          <w:sz w:val="20"/>
          <w:szCs w:val="20"/>
        </w:rPr>
        <w:t xml:space="preserve"> Stávající plastová chránička s </w:t>
      </w:r>
      <w:proofErr w:type="spellStart"/>
      <w:r>
        <w:rPr>
          <w:rFonts w:eastAsia="Times New Roman" w:cstheme="minorHAnsi"/>
          <w:sz w:val="20"/>
          <w:szCs w:val="20"/>
        </w:rPr>
        <w:t>elektrok</w:t>
      </w:r>
      <w:r>
        <w:rPr>
          <w:rFonts w:eastAsia="Times New Roman" w:cstheme="minorHAnsi"/>
          <w:sz w:val="20"/>
          <w:szCs w:val="20"/>
        </w:rPr>
        <w:t>abely</w:t>
      </w:r>
      <w:proofErr w:type="spellEnd"/>
      <w:r>
        <w:rPr>
          <w:rFonts w:eastAsia="Times New Roman" w:cstheme="minorHAnsi"/>
          <w:sz w:val="20"/>
          <w:szCs w:val="20"/>
        </w:rPr>
        <w:t xml:space="preserve"> a osvětlení schodiště v 1.pp a 2.pp bude demontováno a po stavebních pracích namontováno na původní místo.</w:t>
      </w:r>
    </w:p>
    <w:p w14:paraId="58B9E09F" w14:textId="77777777" w:rsidR="001808A8" w:rsidRDefault="00B0530D">
      <w:pPr>
        <w:ind w:left="567"/>
        <w:jc w:val="both"/>
        <w:rPr>
          <w:rFonts w:ascii="Calibri" w:hAnsi="Calibri" w:cs="Calibri"/>
          <w:sz w:val="20"/>
          <w:szCs w:val="20"/>
        </w:rPr>
      </w:pPr>
      <w:r>
        <w:rPr>
          <w:rFonts w:cs="Calibri"/>
          <w:sz w:val="20"/>
          <w:szCs w:val="20"/>
        </w:rPr>
        <w:t>Umístění strojovny zůstává stávající.</w:t>
      </w:r>
      <w:r>
        <w:rPr>
          <w:rFonts w:cs="Calibri"/>
          <w:color w:val="FF0000"/>
          <w:sz w:val="20"/>
          <w:szCs w:val="20"/>
        </w:rPr>
        <w:t xml:space="preserve"> </w:t>
      </w:r>
      <w:r>
        <w:rPr>
          <w:rFonts w:cs="Calibri"/>
          <w:sz w:val="20"/>
          <w:szCs w:val="20"/>
        </w:rPr>
        <w:t xml:space="preserve"> Ve strojovně bude odstraněn stávající výtahový rozvaděč, výtahový stroj, elektroinstalace. Bude odstraně</w:t>
      </w:r>
      <w:r>
        <w:rPr>
          <w:rFonts w:cs="Calibri"/>
          <w:sz w:val="20"/>
          <w:szCs w:val="20"/>
        </w:rPr>
        <w:t>no venkovní osvětlení přístupu do strojovny a dřevěný výlez na střechu včetně nášlapů. V podlaze strojovny budou vybourány nové prostupy na lana. Přesné umístění nových prostupů podlahou bude určeno v další fázi projektové dokumentace. Vedle dveří do stroj</w:t>
      </w:r>
      <w:r>
        <w:rPr>
          <w:rFonts w:cs="Calibri"/>
          <w:sz w:val="20"/>
          <w:szCs w:val="20"/>
        </w:rPr>
        <w:t xml:space="preserve">ovny bude vybourán otvor na novou odvětrávací mřížku. </w:t>
      </w:r>
    </w:p>
    <w:p w14:paraId="6DEB16E4" w14:textId="77777777" w:rsidR="001808A8" w:rsidRDefault="00B0530D">
      <w:pPr>
        <w:pStyle w:val="Normlnweb"/>
        <w:spacing w:beforeAutospacing="0" w:after="0" w:afterAutospacing="0" w:line="276" w:lineRule="auto"/>
        <w:ind w:left="567"/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Šachta výtahu </w:t>
      </w:r>
    </w:p>
    <w:p w14:paraId="6EDA0E94" w14:textId="77777777" w:rsidR="001808A8" w:rsidRDefault="00B0530D">
      <w:pPr>
        <w:pStyle w:val="Normlnweb"/>
        <w:spacing w:beforeAutospacing="0" w:after="0" w:afterAutospacing="0" w:line="276" w:lineRule="auto"/>
        <w:ind w:left="567"/>
      </w:pPr>
      <w:r>
        <w:rPr>
          <w:rFonts w:asciiTheme="minorHAnsi" w:hAnsiTheme="minorHAnsi" w:cstheme="minorHAnsi"/>
          <w:color w:val="000000"/>
          <w:sz w:val="20"/>
          <w:szCs w:val="20"/>
        </w:rPr>
        <w:t>Hlava šachty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3585 mm  </w:t>
      </w:r>
    </w:p>
    <w:p w14:paraId="3E6E3761" w14:textId="77777777" w:rsidR="001808A8" w:rsidRDefault="00B0530D">
      <w:pPr>
        <w:pStyle w:val="Normlnweb"/>
        <w:spacing w:beforeAutospacing="0" w:after="0" w:afterAutospacing="0" w:line="276" w:lineRule="auto"/>
        <w:ind w:left="567"/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Zdvih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>22030 mm</w:t>
      </w:r>
    </w:p>
    <w:p w14:paraId="254F6892" w14:textId="77777777" w:rsidR="001808A8" w:rsidRDefault="00B0530D">
      <w:pPr>
        <w:pStyle w:val="Normlnweb"/>
        <w:spacing w:beforeAutospacing="0" w:after="0" w:afterAutospacing="0" w:line="276" w:lineRule="auto"/>
        <w:ind w:left="567"/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Prohlubeň 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>655 mm</w:t>
      </w:r>
    </w:p>
    <w:p w14:paraId="726B64D4" w14:textId="77777777" w:rsidR="001808A8" w:rsidRDefault="00B0530D">
      <w:pPr>
        <w:pStyle w:val="Normlnweb"/>
        <w:spacing w:beforeAutospacing="0" w:after="0" w:afterAutospacing="0" w:line="276" w:lineRule="auto"/>
        <w:ind w:left="567"/>
      </w:pPr>
      <w:r>
        <w:rPr>
          <w:rFonts w:asciiTheme="minorHAnsi" w:hAnsiTheme="minorHAnsi" w:cstheme="minorHAnsi"/>
          <w:color w:val="000000"/>
          <w:sz w:val="20"/>
          <w:szCs w:val="20"/>
        </w:rPr>
        <w:t>Celková výška</w:t>
      </w:r>
      <w:r>
        <w:rPr>
          <w:rFonts w:asciiTheme="minorHAnsi" w:hAnsiTheme="minorHAnsi" w:cstheme="minorHAnsi"/>
          <w:color w:val="000000"/>
          <w:sz w:val="20"/>
          <w:szCs w:val="20"/>
        </w:rPr>
        <w:tab/>
        <w:t xml:space="preserve">226270 mm </w:t>
      </w:r>
    </w:p>
    <w:p w14:paraId="1D081746" w14:textId="77777777" w:rsidR="001808A8" w:rsidRDefault="001808A8">
      <w:pPr>
        <w:widowControl w:val="0"/>
        <w:spacing w:after="0"/>
        <w:ind w:left="709"/>
        <w:jc w:val="both"/>
        <w:rPr>
          <w:rFonts w:eastAsia="Times New Roman" w:cstheme="minorHAnsi"/>
          <w:sz w:val="20"/>
          <w:szCs w:val="20"/>
        </w:rPr>
      </w:pPr>
    </w:p>
    <w:p w14:paraId="5A718E74" w14:textId="77777777" w:rsidR="001808A8" w:rsidRDefault="00B0530D">
      <w:pPr>
        <w:pStyle w:val="Normlnweb"/>
        <w:spacing w:beforeAutospacing="0" w:after="0" w:afterAutospacing="0" w:line="276" w:lineRule="auto"/>
        <w:ind w:left="567"/>
        <w:jc w:val="both"/>
      </w:pPr>
      <w:r>
        <w:rPr>
          <w:rFonts w:asciiTheme="minorHAnsi" w:hAnsiTheme="minorHAnsi" w:cstheme="minorHAnsi"/>
          <w:color w:val="000000"/>
          <w:sz w:val="20"/>
          <w:szCs w:val="20"/>
        </w:rPr>
        <w:lastRenderedPageBreak/>
        <w:t xml:space="preserve">Výtahová šachta je zděná. Tloušťka zdiva není přesně známá, bude upřesněna v dalším stupni projektové </w:t>
      </w:r>
      <w:r>
        <w:rPr>
          <w:rFonts w:asciiTheme="minorHAnsi" w:hAnsiTheme="minorHAnsi" w:cstheme="minorHAnsi"/>
          <w:color w:val="000000"/>
          <w:sz w:val="20"/>
          <w:szCs w:val="20"/>
        </w:rPr>
        <w:t>dokumentace pomocí provedených potřebných sond. Světlé rozměry jsou 1345 x 1045 mm. Ve výtahové šachtě bude umístěna klec, rám klece, vodítka klece, zařízení k zabránění nadměrné rychlosti, nárazníky akumulující energii, šachetní dveře, elektroinstalace ša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chty.  </w:t>
      </w:r>
    </w:p>
    <w:p w14:paraId="5172D08E" w14:textId="77777777" w:rsidR="001808A8" w:rsidRDefault="00B0530D">
      <w:pPr>
        <w:pStyle w:val="Normlnweb"/>
        <w:spacing w:beforeAutospacing="0" w:after="0" w:afterAutospacing="0" w:line="276" w:lineRule="auto"/>
        <w:ind w:left="567"/>
        <w:jc w:val="both"/>
      </w:pPr>
      <w:r>
        <w:rPr>
          <w:rFonts w:asciiTheme="minorHAnsi" w:hAnsiTheme="minorHAnsi" w:cstheme="minorHAnsi"/>
          <w:color w:val="000000"/>
          <w:sz w:val="20"/>
          <w:szCs w:val="20"/>
        </w:rPr>
        <w:t>V přední části prohlubně musí být dodržen 1x únikový prostor.</w:t>
      </w:r>
    </w:p>
    <w:p w14:paraId="3CB7BE50" w14:textId="77777777" w:rsidR="001808A8" w:rsidRDefault="00B0530D">
      <w:pPr>
        <w:pStyle w:val="Normlnweb"/>
        <w:spacing w:beforeAutospacing="0" w:after="0" w:afterAutospacing="0" w:line="276" w:lineRule="auto"/>
        <w:ind w:left="567"/>
        <w:jc w:val="both"/>
      </w:pPr>
      <w:r>
        <w:rPr>
          <w:rFonts w:asciiTheme="minorHAnsi" w:hAnsiTheme="minorHAnsi" w:cstheme="minorHAnsi"/>
          <w:color w:val="000000"/>
          <w:sz w:val="20"/>
          <w:szCs w:val="20"/>
        </w:rPr>
        <w:t>Větrání šachty musí být provedeno dle ČSN EN 81-20 ed.2, kap. 5.2.1.3 a v příloze E.3.</w:t>
      </w:r>
    </w:p>
    <w:p w14:paraId="700CDE06" w14:textId="77777777" w:rsidR="001808A8" w:rsidRDefault="001808A8">
      <w:pPr>
        <w:widowControl w:val="0"/>
        <w:spacing w:after="0"/>
        <w:ind w:left="709"/>
        <w:jc w:val="both"/>
        <w:rPr>
          <w:rFonts w:eastAsia="Times New Roman" w:cstheme="minorHAnsi"/>
          <w:sz w:val="20"/>
          <w:szCs w:val="20"/>
          <w:highlight w:val="yellow"/>
        </w:rPr>
      </w:pPr>
    </w:p>
    <w:p w14:paraId="38AE79A7" w14:textId="77777777" w:rsidR="001808A8" w:rsidRDefault="00B0530D">
      <w:pPr>
        <w:pStyle w:val="Normlnweb"/>
        <w:spacing w:beforeAutospacing="0" w:after="0" w:afterAutospacing="0" w:line="276" w:lineRule="auto"/>
        <w:ind w:left="567"/>
        <w:jc w:val="both"/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V prostoru výtahové šachty bude po bouracích pracích nainstalován nový výtah s veškerou potřebnou </w:t>
      </w:r>
      <w:r>
        <w:rPr>
          <w:rFonts w:asciiTheme="minorHAnsi" w:hAnsiTheme="minorHAnsi" w:cstheme="minorHAnsi"/>
          <w:color w:val="000000"/>
          <w:sz w:val="20"/>
          <w:szCs w:val="20"/>
        </w:rPr>
        <w:t>technologií a elektroinstalací včetně nosných a kotvících prvků. Ve vstupu do výtahu budou osazeny nové protipožární dveře. Šachetní dveře musí být vyměněny z důvodu platnosti nové ČSN EN 81-20 ed.2. Nové šachetní dveře jsou běžné otvíravé o světlých rozmě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rech 750 x 2000 mm. Klecové dveře budou automatické teleskopické o světlých rozměrech 750 x 2000 mm. </w:t>
      </w:r>
      <w:r>
        <w:rPr>
          <w:rFonts w:asciiTheme="minorHAnsi" w:hAnsiTheme="minorHAnsi" w:cstheme="minorHAnsi"/>
          <w:sz w:val="20"/>
          <w:szCs w:val="20"/>
        </w:rPr>
        <w:t>Budou zvětšeny dveřní otvory ve výtahové šachtě pomocí nových překladů</w:t>
      </w:r>
      <w:r>
        <w:rPr>
          <w:rFonts w:asciiTheme="minorHAnsi" w:hAnsiTheme="minorHAnsi" w:cstheme="minorHAnsi"/>
          <w:color w:val="000000"/>
          <w:sz w:val="20"/>
          <w:szCs w:val="20"/>
        </w:rPr>
        <w:t>. Dále budou provedeny nové vnitřní omítky ve výtahové šachtě a nové vnější omítky výtahové šachty v 2.pp a 1.pp. Ve vstupu do výtahu budou ve všech nástupištích provedeny drobné zednické práce, včetně začištění dveřního otvoru, nové omítky a malby. Tato o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mítka bude v 1.np až 5.np v dolní polovině ostění opatřena omyvatelným nátěrem, tak aby navazovala na stávající omyvatelný nátěr. Horní část ostění a nadpraží bude opatřeno běžnou bílou malbou v odstínu stávající malby. </w:t>
      </w:r>
    </w:p>
    <w:p w14:paraId="187DBDAF" w14:textId="77777777" w:rsidR="001808A8" w:rsidRDefault="001808A8">
      <w:pPr>
        <w:pStyle w:val="Normlnweb"/>
        <w:spacing w:beforeAutospacing="0" w:after="0" w:afterAutospacing="0" w:line="276" w:lineRule="auto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2AE29707" w14:textId="77777777" w:rsidR="001808A8" w:rsidRDefault="00B0530D">
      <w:pPr>
        <w:pStyle w:val="Normlnweb"/>
        <w:spacing w:beforeAutospacing="0" w:after="0" w:afterAutospacing="0" w:line="276" w:lineRule="auto"/>
        <w:ind w:right="719"/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>
        <w:rPr>
          <w:rFonts w:asciiTheme="minorHAnsi" w:hAnsiTheme="minorHAnsi" w:cstheme="minorHAnsi"/>
          <w:b/>
          <w:bCs/>
          <w:color w:val="000000"/>
          <w:sz w:val="20"/>
          <w:szCs w:val="20"/>
        </w:rPr>
        <w:t>Prohlubeň výtahové šachty</w:t>
      </w:r>
    </w:p>
    <w:p w14:paraId="51C8A0B6" w14:textId="77777777" w:rsidR="001808A8" w:rsidRDefault="00B0530D">
      <w:pPr>
        <w:pStyle w:val="Normlnweb"/>
        <w:spacing w:beforeAutospacing="0" w:after="0" w:afterAutospacing="0" w:line="276" w:lineRule="auto"/>
        <w:ind w:left="567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Stávajíc</w:t>
      </w:r>
      <w:r>
        <w:rPr>
          <w:rFonts w:asciiTheme="minorHAnsi" w:hAnsiTheme="minorHAnsi" w:cstheme="minorHAnsi"/>
          <w:color w:val="000000"/>
          <w:sz w:val="20"/>
          <w:szCs w:val="20"/>
        </w:rPr>
        <w:t>í skladba opěrných stěn a podlahy šachty není známá. V dalším stupni projektové dokumentace je nutno provést potřebné sondy na zjištění skutečného stavu. Poté budou bourací a stavební práce přizpůsobeny skutečnému stavu.</w:t>
      </w:r>
    </w:p>
    <w:p w14:paraId="18CA56AA" w14:textId="77777777" w:rsidR="001808A8" w:rsidRDefault="00B0530D">
      <w:pPr>
        <w:pStyle w:val="Normlnweb"/>
        <w:spacing w:beforeAutospacing="0" w:after="0" w:afterAutospacing="0" w:line="276" w:lineRule="auto"/>
        <w:ind w:left="567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Stávající prohlubeň výtahové šachty bude vybourána. Nově bude hloubka prohlubně -655 mm od pochozí vrstvy v 2.pp. </w:t>
      </w:r>
      <w:r>
        <w:rPr>
          <w:rFonts w:asciiTheme="minorHAnsi" w:hAnsiTheme="minorHAnsi" w:cstheme="minorHAnsi"/>
          <w:sz w:val="20"/>
          <w:szCs w:val="20"/>
        </w:rPr>
        <w:t>Dno šachty bude tvořit ocelový keson (vana) která slouží zároveň jako hydroizolace.</w:t>
      </w:r>
      <w:r>
        <w:rPr>
          <w:rFonts w:cs="Calibri"/>
          <w:sz w:val="20"/>
        </w:rPr>
        <w:t xml:space="preserve">  </w:t>
      </w:r>
    </w:p>
    <w:p w14:paraId="256B647E" w14:textId="77777777" w:rsidR="001808A8" w:rsidRDefault="001808A8">
      <w:pPr>
        <w:widowControl w:val="0"/>
        <w:spacing w:after="0"/>
        <w:ind w:firstLine="567"/>
        <w:rPr>
          <w:b/>
          <w:sz w:val="20"/>
          <w:u w:val="single"/>
        </w:rPr>
      </w:pPr>
    </w:p>
    <w:p w14:paraId="23FAFA1C" w14:textId="77777777" w:rsidR="001808A8" w:rsidRDefault="00B0530D">
      <w:pPr>
        <w:widowControl w:val="0"/>
        <w:spacing w:after="0"/>
        <w:ind w:firstLine="567"/>
      </w:pPr>
      <w:r>
        <w:rPr>
          <w:b/>
          <w:sz w:val="20"/>
          <w:u w:val="single"/>
        </w:rPr>
        <w:t>SKLADBA STĚN ZAHLOUBENÉ ŠACHTY:</w:t>
      </w:r>
    </w:p>
    <w:p w14:paraId="6E59D0D2" w14:textId="77777777" w:rsidR="001808A8" w:rsidRDefault="00B0530D">
      <w:pPr>
        <w:widowControl w:val="0"/>
        <w:spacing w:after="0"/>
        <w:ind w:left="709"/>
        <w:jc w:val="both"/>
        <w:rPr>
          <w:sz w:val="20"/>
        </w:rPr>
      </w:pPr>
      <w:r>
        <w:rPr>
          <w:sz w:val="20"/>
        </w:rPr>
        <w:t>- KONSTRUKCE KESONU, OC</w:t>
      </w:r>
      <w:r>
        <w:rPr>
          <w:sz w:val="20"/>
        </w:rPr>
        <w:t>ELOVÝ PLECH TL. 3 mm</w:t>
      </w:r>
    </w:p>
    <w:p w14:paraId="06AD0187" w14:textId="77777777" w:rsidR="001808A8" w:rsidRDefault="00B0530D">
      <w:pPr>
        <w:widowControl w:val="0"/>
        <w:spacing w:after="0"/>
        <w:ind w:left="709"/>
        <w:jc w:val="both"/>
        <w:rPr>
          <w:sz w:val="20"/>
        </w:rPr>
      </w:pPr>
      <w:r>
        <w:rPr>
          <w:sz w:val="20"/>
        </w:rPr>
        <w:t>- STÁVAJÍCÍ KONSTRUKCE</w:t>
      </w:r>
    </w:p>
    <w:p w14:paraId="362047A0" w14:textId="77777777" w:rsidR="001808A8" w:rsidRDefault="001808A8">
      <w:pPr>
        <w:widowControl w:val="0"/>
        <w:spacing w:after="0"/>
        <w:rPr>
          <w:b/>
          <w:bCs/>
          <w:sz w:val="20"/>
          <w:szCs w:val="20"/>
          <w:u w:val="single"/>
        </w:rPr>
      </w:pPr>
    </w:p>
    <w:p w14:paraId="0F6885B7" w14:textId="77777777" w:rsidR="001808A8" w:rsidRDefault="00B0530D">
      <w:pPr>
        <w:widowControl w:val="0"/>
        <w:spacing w:after="0"/>
        <w:ind w:firstLine="567"/>
      </w:pPr>
      <w:r>
        <w:rPr>
          <w:b/>
          <w:bCs/>
          <w:sz w:val="20"/>
          <w:szCs w:val="20"/>
          <w:u w:val="single"/>
        </w:rPr>
        <w:t>SKLADBA DNA ŠACHTY:</w:t>
      </w:r>
    </w:p>
    <w:p w14:paraId="37DE86FC" w14:textId="77777777" w:rsidR="001808A8" w:rsidRDefault="00B0530D">
      <w:pPr>
        <w:widowControl w:val="0"/>
        <w:spacing w:after="0"/>
        <w:ind w:left="709"/>
        <w:jc w:val="both"/>
        <w:rPr>
          <w:sz w:val="20"/>
        </w:rPr>
      </w:pPr>
      <w:r>
        <w:rPr>
          <w:sz w:val="20"/>
        </w:rPr>
        <w:t>- KONSTRUKCE KESONU, OCELOVÝ PLECH TL. 3 mm</w:t>
      </w:r>
    </w:p>
    <w:p w14:paraId="6EED52A7" w14:textId="77777777" w:rsidR="001808A8" w:rsidRDefault="00B0530D">
      <w:pPr>
        <w:widowControl w:val="0"/>
        <w:spacing w:after="0"/>
        <w:ind w:left="709"/>
        <w:jc w:val="both"/>
        <w:rPr>
          <w:sz w:val="20"/>
        </w:rPr>
      </w:pPr>
      <w:r>
        <w:rPr>
          <w:sz w:val="20"/>
        </w:rPr>
        <w:t>- STÁVAJÍCÍ KONSTRUKCE</w:t>
      </w:r>
    </w:p>
    <w:p w14:paraId="2188BA18" w14:textId="77777777" w:rsidR="001808A8" w:rsidRDefault="001808A8">
      <w:pPr>
        <w:widowControl w:val="0"/>
        <w:spacing w:after="0"/>
        <w:jc w:val="both"/>
        <w:rPr>
          <w:rFonts w:cstheme="minorHAnsi"/>
          <w:b/>
          <w:bCs/>
          <w:color w:val="000000"/>
          <w:sz w:val="20"/>
          <w:szCs w:val="20"/>
        </w:rPr>
      </w:pPr>
    </w:p>
    <w:p w14:paraId="1557F414" w14:textId="77777777" w:rsidR="001808A8" w:rsidRDefault="00B0530D">
      <w:pPr>
        <w:widowControl w:val="0"/>
        <w:spacing w:after="0"/>
        <w:jc w:val="both"/>
        <w:rPr>
          <w:sz w:val="20"/>
        </w:rPr>
      </w:pPr>
      <w:r>
        <w:rPr>
          <w:rFonts w:cstheme="minorHAnsi"/>
          <w:b/>
          <w:bCs/>
          <w:color w:val="000000"/>
          <w:sz w:val="20"/>
          <w:szCs w:val="20"/>
        </w:rPr>
        <w:t>Strojovna</w:t>
      </w:r>
    </w:p>
    <w:p w14:paraId="6A3B5012" w14:textId="77777777" w:rsidR="001808A8" w:rsidRDefault="00B0530D">
      <w:pPr>
        <w:spacing w:after="0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 době zaměření nebyl umožněn vstup do strojovny výtahu. Předpokládaný stav strojovny vychází z </w:t>
      </w:r>
      <w:r>
        <w:rPr>
          <w:rFonts w:cstheme="minorHAnsi"/>
          <w:sz w:val="20"/>
          <w:szCs w:val="20"/>
        </w:rPr>
        <w:t>projektové dokumentace z roku 1973. V dalším stupni projektové dokumentace je nutno umožnit vstup do strojovny tak aby bylo možno přesně zaměřit stav strojovny výtahu a přizpůsobit tomu bourací i stavební práce.</w:t>
      </w:r>
    </w:p>
    <w:p w14:paraId="007BB436" w14:textId="77777777" w:rsidR="001808A8" w:rsidRDefault="001808A8">
      <w:pPr>
        <w:pStyle w:val="Normlnweb"/>
        <w:spacing w:beforeAutospacing="0" w:after="0" w:afterAutospacing="0" w:line="276" w:lineRule="auto"/>
        <w:ind w:left="567" w:right="-1"/>
        <w:jc w:val="both"/>
        <w:rPr>
          <w:rFonts w:ascii="Calibri" w:hAnsi="Calibri" w:cs="Calibri"/>
          <w:sz w:val="20"/>
          <w:szCs w:val="20"/>
        </w:rPr>
      </w:pPr>
    </w:p>
    <w:p w14:paraId="24BD1DC9" w14:textId="77777777" w:rsidR="001808A8" w:rsidRDefault="00B0530D">
      <w:pPr>
        <w:pStyle w:val="Normlnweb"/>
        <w:spacing w:beforeAutospacing="0" w:after="0" w:afterAutospacing="0" w:line="276" w:lineRule="auto"/>
        <w:ind w:left="567" w:right="-1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Umístění strojovny zůstává stávající (na st</w:t>
      </w:r>
      <w:r>
        <w:rPr>
          <w:rFonts w:ascii="Calibri" w:hAnsi="Calibri" w:cs="Calibri"/>
          <w:sz w:val="20"/>
          <w:szCs w:val="20"/>
        </w:rPr>
        <w:t>řeše budovy nad 5.np).</w:t>
      </w:r>
      <w:r>
        <w:rPr>
          <w:rFonts w:ascii="Calibri" w:hAnsi="Calibri" w:cs="Calibri"/>
          <w:color w:val="FF0000"/>
          <w:sz w:val="20"/>
          <w:szCs w:val="20"/>
        </w:rPr>
        <w:t xml:space="preserve"> </w:t>
      </w:r>
      <w:r>
        <w:rPr>
          <w:rFonts w:ascii="Calibri" w:hAnsi="Calibri" w:cs="Calibri"/>
          <w:sz w:val="20"/>
          <w:szCs w:val="20"/>
        </w:rPr>
        <w:t xml:space="preserve"> Do strojovny se vstupuje po žebříku z 5.np skrz dřevěný výlez na střechu s nášlapy, který bude demontován a nahrazen. Dále přes lávku z pororoštu, kterou nese ocelová konstrukce až ke dveřím do strojovny. Tyto dveře budou demontován</w:t>
      </w:r>
      <w:r>
        <w:rPr>
          <w:rFonts w:ascii="Calibri" w:hAnsi="Calibri" w:cs="Calibri"/>
          <w:sz w:val="20"/>
          <w:szCs w:val="20"/>
        </w:rPr>
        <w:t xml:space="preserve">y a nahrazeny novými protipožárními dveřmi. </w:t>
      </w:r>
    </w:p>
    <w:p w14:paraId="062C7B45" w14:textId="77777777" w:rsidR="001808A8" w:rsidRDefault="00B0530D">
      <w:pPr>
        <w:spacing w:after="0"/>
        <w:ind w:left="567"/>
        <w:jc w:val="both"/>
        <w:rPr>
          <w:rFonts w:cstheme="minorHAnsi"/>
          <w:sz w:val="20"/>
          <w:szCs w:val="20"/>
        </w:rPr>
      </w:pPr>
      <w:r>
        <w:rPr>
          <w:rFonts w:cs="Calibri"/>
          <w:sz w:val="20"/>
          <w:szCs w:val="20"/>
        </w:rPr>
        <w:t>Ve strojovně bude odstraněn stávající výtahový rozvaděč, výtahový stroj, elektroinstalace. Bude odstraněno venkovní osvětlení přístupu do strojovny. V podlaze strojovny budou vybourány nové prostupy na lana. Pře</w:t>
      </w:r>
      <w:r>
        <w:rPr>
          <w:rFonts w:cs="Calibri"/>
          <w:sz w:val="20"/>
          <w:szCs w:val="20"/>
        </w:rPr>
        <w:t xml:space="preserve">sné umístění nových prostupů podlahou bude určeno v další fázi projektové dokumentace. Vedle dveří do strojovny bude vybourán otvor na novou odvětrávací mřížku. </w:t>
      </w:r>
      <w:r>
        <w:rPr>
          <w:rFonts w:cstheme="minorHAnsi"/>
          <w:sz w:val="20"/>
          <w:szCs w:val="20"/>
        </w:rPr>
        <w:t>Ve strojovně bude osazen nový výtahový rozvaděč a výtahový stroj. Vedle dveří bude osazena větr</w:t>
      </w:r>
      <w:r>
        <w:rPr>
          <w:rFonts w:cstheme="minorHAnsi"/>
          <w:sz w:val="20"/>
          <w:szCs w:val="20"/>
        </w:rPr>
        <w:t>ací mřížka. Ve strojovně se bude nacházet nový hasicí přístroj s doloženou platnou revizí a hasicí schopností min.</w:t>
      </w:r>
      <w:proofErr w:type="gramStart"/>
      <w:r>
        <w:rPr>
          <w:rFonts w:cstheme="minorHAnsi"/>
          <w:sz w:val="20"/>
          <w:szCs w:val="20"/>
        </w:rPr>
        <w:t>55B</w:t>
      </w:r>
      <w:proofErr w:type="gramEnd"/>
      <w:r>
        <w:rPr>
          <w:rFonts w:cstheme="minorHAnsi"/>
          <w:sz w:val="20"/>
          <w:szCs w:val="20"/>
        </w:rPr>
        <w:t>.</w:t>
      </w:r>
    </w:p>
    <w:p w14:paraId="4C774EE7" w14:textId="77777777" w:rsidR="00B0530D" w:rsidRDefault="00B0530D">
      <w:pPr>
        <w:spacing w:after="0"/>
        <w:ind w:left="567"/>
        <w:jc w:val="both"/>
        <w:rPr>
          <w:rFonts w:cstheme="minorHAnsi"/>
          <w:sz w:val="20"/>
          <w:szCs w:val="20"/>
        </w:rPr>
      </w:pPr>
    </w:p>
    <w:p w14:paraId="178CE0FF" w14:textId="77777777" w:rsidR="00B0530D" w:rsidRDefault="00B0530D" w:rsidP="00B0530D">
      <w:pPr>
        <w:spacing w:after="0"/>
        <w:rPr>
          <w:rFonts w:cstheme="minorHAnsi"/>
          <w:b/>
          <w:sz w:val="20"/>
          <w:szCs w:val="20"/>
        </w:rPr>
      </w:pPr>
      <w:r>
        <w:rPr>
          <w:rFonts w:cstheme="minorHAnsi"/>
          <w:b/>
          <w:sz w:val="20"/>
          <w:szCs w:val="20"/>
        </w:rPr>
        <w:t>Popis technologie</w:t>
      </w:r>
    </w:p>
    <w:p w14:paraId="12A0429F" w14:textId="77777777" w:rsidR="00B0530D" w:rsidRDefault="00B0530D" w:rsidP="00B0530D">
      <w:pPr>
        <w:pStyle w:val="Odstavecseseznamem"/>
        <w:numPr>
          <w:ilvl w:val="0"/>
          <w:numId w:val="2"/>
        </w:numPr>
        <w:spacing w:after="0"/>
        <w:ind w:left="425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Typ výtah – trakční</w:t>
      </w:r>
    </w:p>
    <w:p w14:paraId="29289924" w14:textId="77777777" w:rsidR="00B0530D" w:rsidRDefault="00B0530D" w:rsidP="00B0530D">
      <w:pPr>
        <w:pStyle w:val="Odstavecseseznamem"/>
        <w:numPr>
          <w:ilvl w:val="0"/>
          <w:numId w:val="2"/>
        </w:numPr>
        <w:spacing w:after="0"/>
        <w:ind w:left="425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Stávající technologické vybavení výtahu– elektrický agregát, hlavní vypínač, vodítka, stroje, kabiny – budou demontovány a nahrazeny novými.</w:t>
      </w:r>
    </w:p>
    <w:p w14:paraId="1587C994" w14:textId="77777777" w:rsidR="00B0530D" w:rsidRDefault="00B0530D" w:rsidP="00B0530D">
      <w:pPr>
        <w:pStyle w:val="Odstavecseseznamem"/>
        <w:numPr>
          <w:ilvl w:val="0"/>
          <w:numId w:val="2"/>
        </w:numPr>
        <w:spacing w:after="0"/>
        <w:ind w:left="425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Šachta je tvořena původní zděnou konstrukcí. Je osvětlena dle požadavku ČSN EN 81-20.</w:t>
      </w:r>
    </w:p>
    <w:p w14:paraId="154D01E5" w14:textId="77777777" w:rsidR="00B0530D" w:rsidRDefault="00B0530D" w:rsidP="00B0530D">
      <w:pPr>
        <w:pStyle w:val="Odstavecseseznamem"/>
        <w:numPr>
          <w:ilvl w:val="0"/>
          <w:numId w:val="2"/>
        </w:numPr>
        <w:spacing w:after="0"/>
        <w:ind w:left="425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V šachtě bude umístěna nová klec, rám klece, vodítka klece, elektroinstalace zařízení. Kabina je celokovová. </w:t>
      </w:r>
    </w:p>
    <w:p w14:paraId="464E5A79" w14:textId="77777777" w:rsidR="00B0530D" w:rsidRDefault="00B0530D" w:rsidP="00B0530D">
      <w:pPr>
        <w:pStyle w:val="Odstavecseseznamem"/>
        <w:numPr>
          <w:ilvl w:val="0"/>
          <w:numId w:val="2"/>
        </w:numPr>
        <w:spacing w:after="0"/>
        <w:ind w:left="425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Klec je neprůchozí. Větrání kabiny je zajištěno otvory nad podlahou a pod stropem. Rám klece je vyroben z ocelových profilů. Stěny a strop jsou z ocelového plechu, interiér klece je vyroben z omyvatelného materiálu.</w:t>
      </w:r>
    </w:p>
    <w:p w14:paraId="46F1BB35" w14:textId="77777777" w:rsidR="00B0530D" w:rsidRDefault="00B0530D" w:rsidP="00B0530D">
      <w:pPr>
        <w:pStyle w:val="Odstavecseseznamem"/>
        <w:numPr>
          <w:ilvl w:val="0"/>
          <w:numId w:val="2"/>
        </w:numPr>
        <w:spacing w:after="0"/>
        <w:ind w:left="425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Umístění výtahového stroje je na </w:t>
      </w:r>
      <w:proofErr w:type="spellStart"/>
      <w:r>
        <w:rPr>
          <w:rFonts w:cstheme="minorHAnsi"/>
          <w:sz w:val="20"/>
          <w:szCs w:val="20"/>
        </w:rPr>
        <w:t>silent</w:t>
      </w:r>
      <w:proofErr w:type="spellEnd"/>
      <w:r>
        <w:rPr>
          <w:rFonts w:cstheme="minorHAnsi"/>
          <w:sz w:val="20"/>
          <w:szCs w:val="20"/>
        </w:rPr>
        <w:t xml:space="preserve"> blocích, které tlumí vibrace.</w:t>
      </w:r>
    </w:p>
    <w:p w14:paraId="42A7C5A2" w14:textId="77777777" w:rsidR="00B0530D" w:rsidRDefault="00B0530D" w:rsidP="00B0530D">
      <w:pPr>
        <w:pStyle w:val="Odstavecseseznamem"/>
        <w:numPr>
          <w:ilvl w:val="0"/>
          <w:numId w:val="2"/>
        </w:numPr>
        <w:spacing w:after="0"/>
        <w:ind w:left="425"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Umístění strojovny zůstává stávající. Ve strojovně je umístěn výtahový rozvaděč, osvětlení, vypínač osvětlení, nově zde bude umístěn – elektrický agregát, hlavní vypínač, hasicí přístroj.</w:t>
      </w:r>
    </w:p>
    <w:p w14:paraId="3955A87A" w14:textId="77777777" w:rsidR="00B0530D" w:rsidRDefault="00B0530D" w:rsidP="00B0530D">
      <w:pPr>
        <w:pStyle w:val="Odstavecseseznamem"/>
        <w:spacing w:after="0"/>
        <w:ind w:left="425"/>
        <w:jc w:val="both"/>
        <w:rPr>
          <w:rFonts w:cstheme="minorHAnsi"/>
          <w:sz w:val="20"/>
          <w:szCs w:val="20"/>
        </w:rPr>
      </w:pPr>
    </w:p>
    <w:p w14:paraId="262D14E2" w14:textId="77777777" w:rsidR="00B0530D" w:rsidRDefault="00B0530D" w:rsidP="00B0530D">
      <w:pPr>
        <w:spacing w:after="0"/>
        <w:ind w:left="56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Projektová dokumentace řeší opravu výtahu ve veřejné budově městského úřadu v ulici </w:t>
      </w:r>
      <w:r>
        <w:rPr>
          <w:rFonts w:eastAsia="Times New Roman" w:cs="Calibri"/>
          <w:sz w:val="20"/>
          <w:szCs w:val="20"/>
        </w:rPr>
        <w:t>Májová 105/29</w:t>
      </w:r>
      <w:r>
        <w:rPr>
          <w:rFonts w:cstheme="minorHAnsi"/>
          <w:sz w:val="20"/>
          <w:szCs w:val="20"/>
        </w:rPr>
        <w:t xml:space="preserve">.  Navržená technologie je shodná s původní, kategorie výtahu je dle ČSN 27 4007 tab. 1: výtah určený k dopravě osob nebo osob a nákladů.  </w:t>
      </w:r>
    </w:p>
    <w:p w14:paraId="2A86DD4C" w14:textId="77777777" w:rsidR="00B0530D" w:rsidRDefault="00B0530D" w:rsidP="00B0530D">
      <w:pPr>
        <w:spacing w:after="0"/>
        <w:ind w:left="567"/>
        <w:rPr>
          <w:rFonts w:cstheme="minorHAnsi"/>
          <w:sz w:val="20"/>
          <w:szCs w:val="20"/>
        </w:rPr>
      </w:pPr>
    </w:p>
    <w:p w14:paraId="12E4731F" w14:textId="77777777" w:rsidR="00B0530D" w:rsidRDefault="00B0530D" w:rsidP="00B0530D">
      <w:pPr>
        <w:spacing w:after="0"/>
        <w:ind w:left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Souhrn požadovaných vlastností:</w:t>
      </w:r>
    </w:p>
    <w:p w14:paraId="61211CD0" w14:textId="77777777" w:rsidR="00B0530D" w:rsidRDefault="00B0530D" w:rsidP="00B0530D">
      <w:pPr>
        <w:spacing w:after="0"/>
        <w:ind w:left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Typ výtahu: trakční</w:t>
      </w:r>
    </w:p>
    <w:p w14:paraId="4E5B4C60" w14:textId="77777777" w:rsidR="00B0530D" w:rsidRDefault="00B0530D" w:rsidP="00B0530D">
      <w:pPr>
        <w:spacing w:after="0"/>
        <w:ind w:left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Nosnost navrhovaná: 450 kg </w:t>
      </w:r>
    </w:p>
    <w:p w14:paraId="1F8DDF89" w14:textId="77777777" w:rsidR="00B0530D" w:rsidRDefault="00B0530D" w:rsidP="00B0530D">
      <w:pPr>
        <w:spacing w:after="0"/>
        <w:ind w:left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Počet stanic: 6 </w:t>
      </w:r>
    </w:p>
    <w:p w14:paraId="20C54A63" w14:textId="77777777" w:rsidR="00B0530D" w:rsidRDefault="00B0530D" w:rsidP="00B0530D">
      <w:pPr>
        <w:spacing w:after="0"/>
        <w:ind w:left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Počet nástupišť: 6</w:t>
      </w:r>
    </w:p>
    <w:p w14:paraId="4BC3739B" w14:textId="77777777" w:rsidR="00B0530D" w:rsidRDefault="00B0530D" w:rsidP="00B0530D">
      <w:pPr>
        <w:spacing w:after="0"/>
        <w:ind w:left="567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Zdvih výtahu: H = 22,030 m </w:t>
      </w:r>
    </w:p>
    <w:p w14:paraId="2436F1A1" w14:textId="77777777" w:rsidR="00B0530D" w:rsidRDefault="00B0530D" w:rsidP="00B0530D">
      <w:pPr>
        <w:spacing w:after="0"/>
        <w:rPr>
          <w:rFonts w:cstheme="minorHAnsi"/>
          <w:sz w:val="20"/>
          <w:szCs w:val="20"/>
        </w:rPr>
      </w:pPr>
    </w:p>
    <w:p w14:paraId="6AE06BAD" w14:textId="77777777" w:rsidR="00B0530D" w:rsidRDefault="00B0530D" w:rsidP="00B0530D">
      <w:pPr>
        <w:spacing w:after="0"/>
        <w:ind w:left="567"/>
        <w:jc w:val="both"/>
      </w:pPr>
      <w:r>
        <w:rPr>
          <w:color w:val="000000"/>
          <w:sz w:val="20"/>
          <w:szCs w:val="20"/>
        </w:rPr>
        <w:t>Výtahová šachta bude stavebně upravena –bouráním a odstraněním nevyhovujících součástí technologie. Ve výtahové šachtě bude i nadále umístěna klec, rám klece, vodítka klece, zařízení k zabránění nadměrné rychlosti, protizávaží zařízení k zabránění nadměrné rychlosti, nárazníky akumulující energii, šachetní dveře, elektroinstalace šachty.</w:t>
      </w:r>
    </w:p>
    <w:p w14:paraId="5773FBBA" w14:textId="77777777" w:rsidR="00B0530D" w:rsidRDefault="00B0530D">
      <w:pPr>
        <w:spacing w:after="0"/>
        <w:ind w:left="567"/>
        <w:jc w:val="both"/>
      </w:pPr>
    </w:p>
    <w:p w14:paraId="7381BD79" w14:textId="77777777" w:rsidR="001808A8" w:rsidRDefault="001808A8">
      <w:pPr>
        <w:spacing w:after="0"/>
        <w:rPr>
          <w:rFonts w:eastAsia="Times New Roman" w:cs="Calibri"/>
          <w:b/>
          <w:sz w:val="20"/>
          <w:szCs w:val="20"/>
        </w:rPr>
      </w:pPr>
    </w:p>
    <w:p w14:paraId="534EC461" w14:textId="77777777" w:rsidR="001808A8" w:rsidRDefault="00B0530D">
      <w:pPr>
        <w:spacing w:after="0"/>
        <w:rPr>
          <w:rFonts w:eastAsia="Times New Roman" w:cs="Calibri"/>
          <w:b/>
          <w:sz w:val="20"/>
          <w:szCs w:val="20"/>
        </w:rPr>
      </w:pPr>
      <w:r>
        <w:rPr>
          <w:rFonts w:eastAsia="Times New Roman" w:cs="Calibri"/>
          <w:b/>
          <w:sz w:val="20"/>
          <w:szCs w:val="20"/>
        </w:rPr>
        <w:t>Provoz</w:t>
      </w:r>
    </w:p>
    <w:p w14:paraId="0FD09163" w14:textId="77777777" w:rsidR="001808A8" w:rsidRDefault="00B0530D">
      <w:pPr>
        <w:pStyle w:val="Normlnweb"/>
        <w:spacing w:beforeAutospacing="0" w:after="0" w:afterAutospacing="0" w:line="276" w:lineRule="auto"/>
        <w:ind w:left="567" w:right="-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 xml:space="preserve">Popis nastavení základních parametrů a návod k obsluze a provozu výtahu bude součástí dokumentace výrobce výtahu v dalším stupni </w:t>
      </w:r>
      <w:r>
        <w:rPr>
          <w:rFonts w:asciiTheme="minorHAnsi" w:hAnsiTheme="minorHAnsi" w:cstheme="minorHAnsi"/>
          <w:color w:val="000000"/>
          <w:sz w:val="20"/>
          <w:szCs w:val="20"/>
        </w:rPr>
        <w:t>projektové dokumentace</w:t>
      </w:r>
    </w:p>
    <w:p w14:paraId="4F6635C4" w14:textId="77777777" w:rsidR="001808A8" w:rsidRDefault="00B0530D">
      <w:pPr>
        <w:pStyle w:val="l0"/>
        <w:spacing w:before="280" w:beforeAutospacing="0" w:after="0" w:afterAutospacing="0" w:line="276" w:lineRule="auto"/>
      </w:pPr>
      <w:r>
        <w:rPr>
          <w:rFonts w:asciiTheme="minorHAnsi" w:hAnsiTheme="minorHAnsi" w:cstheme="minorHAnsi"/>
          <w:b/>
          <w:sz w:val="20"/>
          <w:szCs w:val="20"/>
        </w:rPr>
        <w:t>Závěr</w:t>
      </w:r>
    </w:p>
    <w:p w14:paraId="161BFF95" w14:textId="27013403" w:rsidR="001808A8" w:rsidRPr="00A75674" w:rsidRDefault="00B0530D" w:rsidP="00A75674">
      <w:pPr>
        <w:pStyle w:val="Normlnweb"/>
        <w:spacing w:beforeAutospacing="0" w:after="0" w:afterAutospacing="0" w:line="276" w:lineRule="auto"/>
        <w:ind w:left="567" w:right="-1"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>
        <w:rPr>
          <w:rFonts w:asciiTheme="minorHAnsi" w:hAnsiTheme="minorHAnsi" w:cstheme="minorHAnsi"/>
          <w:color w:val="000000"/>
          <w:sz w:val="20"/>
          <w:szCs w:val="20"/>
        </w:rPr>
        <w:t>Navržený trakční výtah bude v plném rozsahu splňovat články harmonizované normy ČSN EN 81-20 ed.2 a ČSN EN 81-50 ed.2. Jakoukoli práci související s montáží výtahu je nutno provádět v souvislosti s platnými vyhláškami, a projektovou dokumentací. Nutno dodr</w:t>
      </w:r>
      <w:r>
        <w:rPr>
          <w:rFonts w:asciiTheme="minorHAnsi" w:hAnsiTheme="minorHAnsi" w:cstheme="minorHAnsi"/>
          <w:color w:val="000000"/>
          <w:sz w:val="20"/>
          <w:szCs w:val="20"/>
        </w:rPr>
        <w:t xml:space="preserve">žet příslušné bezpečnostní předpisy pro práci na elektrickém zařízení a pro práci ve výškách. Návody, pokyny a mazací plány pro servis a údržbu ve smyslu této normy musí být nedílnou součástí technické dokumentace výtahu. Před realizací díla je potřeba si </w:t>
      </w:r>
      <w:r>
        <w:rPr>
          <w:rFonts w:asciiTheme="minorHAnsi" w:hAnsiTheme="minorHAnsi" w:cstheme="minorHAnsi"/>
          <w:color w:val="000000"/>
          <w:sz w:val="20"/>
          <w:szCs w:val="20"/>
        </w:rPr>
        <w:t>veškeré rozměry ověřit přímo na stavbě, zejména založení stávající stavby, provedení podlah atd...</w:t>
      </w:r>
    </w:p>
    <w:p w14:paraId="75A6A5A1" w14:textId="74352277" w:rsidR="001808A8" w:rsidRPr="00A75674" w:rsidRDefault="00B0530D" w:rsidP="00A75674">
      <w:pPr>
        <w:pStyle w:val="l0"/>
        <w:spacing w:before="280" w:beforeAutospacing="0" w:after="0" w:afterAutospacing="0" w:line="276" w:lineRule="auto"/>
        <w:ind w:left="709"/>
        <w:jc w:val="both"/>
      </w:pPr>
      <w:r>
        <w:rPr>
          <w:rFonts w:asciiTheme="minorHAnsi" w:hAnsiTheme="minorHAnsi" w:cstheme="minorHAnsi"/>
          <w:sz w:val="20"/>
          <w:szCs w:val="20"/>
        </w:rPr>
        <w:t xml:space="preserve">Před realizací díla je potřeba si veškeré rozměry ověřit přímo na stavbě, zejména založení stávající stavby, provedení podlah atd... </w:t>
      </w:r>
    </w:p>
    <w:p w14:paraId="152CFD77" w14:textId="77777777" w:rsidR="001808A8" w:rsidRDefault="001808A8">
      <w:pPr>
        <w:spacing w:after="0"/>
        <w:ind w:left="709"/>
        <w:jc w:val="both"/>
        <w:rPr>
          <w:rFonts w:eastAsia="Times New Roman" w:cs="Calibri"/>
          <w:b/>
          <w:bCs/>
          <w:sz w:val="20"/>
          <w:szCs w:val="20"/>
        </w:rPr>
      </w:pPr>
    </w:p>
    <w:p w14:paraId="7A0467F6" w14:textId="77777777" w:rsidR="001808A8" w:rsidRDefault="00B0530D">
      <w:pPr>
        <w:spacing w:after="0"/>
        <w:jc w:val="both"/>
        <w:rPr>
          <w:rFonts w:eastAsia="Times New Roman" w:cs="Calibri"/>
          <w:b/>
          <w:bCs/>
          <w:sz w:val="20"/>
          <w:szCs w:val="20"/>
        </w:rPr>
      </w:pPr>
      <w:r>
        <w:rPr>
          <w:rFonts w:eastAsia="Times New Roman" w:cs="Calibri"/>
          <w:b/>
          <w:bCs/>
          <w:sz w:val="20"/>
          <w:szCs w:val="20"/>
        </w:rPr>
        <w:t>TATO DOKUME</w:t>
      </w:r>
      <w:r>
        <w:rPr>
          <w:rFonts w:eastAsia="Times New Roman" w:cs="Calibri"/>
          <w:b/>
          <w:bCs/>
          <w:sz w:val="20"/>
          <w:szCs w:val="20"/>
        </w:rPr>
        <w:t xml:space="preserve">NTACE NESLOUŽÍ PRO PROVEDENÍ STAVBY, PRO KTERÉ BUDE VYPRACOVÁN VYŠŠÍ STUPEŇ PROJEKTOVÉ </w:t>
      </w:r>
      <w:proofErr w:type="gramStart"/>
      <w:r>
        <w:rPr>
          <w:rFonts w:eastAsia="Times New Roman" w:cs="Calibri"/>
          <w:b/>
          <w:bCs/>
          <w:sz w:val="20"/>
          <w:szCs w:val="20"/>
        </w:rPr>
        <w:t>DOKUMENTACE- PRO</w:t>
      </w:r>
      <w:proofErr w:type="gramEnd"/>
      <w:r>
        <w:rPr>
          <w:rFonts w:eastAsia="Times New Roman" w:cs="Calibri"/>
          <w:b/>
          <w:bCs/>
          <w:sz w:val="20"/>
          <w:szCs w:val="20"/>
        </w:rPr>
        <w:t xml:space="preserve"> PROVEDENÍ STAVBY NEBO PRO VÝBĚR ZHOTOVITELE</w:t>
      </w:r>
    </w:p>
    <w:p w14:paraId="16154F3E" w14:textId="77777777" w:rsidR="001808A8" w:rsidRDefault="001808A8">
      <w:pPr>
        <w:pStyle w:val="l0"/>
        <w:spacing w:before="28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4A8DAF33" w14:textId="77777777" w:rsidR="001808A8" w:rsidRDefault="001808A8">
      <w:pPr>
        <w:pStyle w:val="l0"/>
        <w:spacing w:before="280" w:beforeAutospacing="0" w:after="0" w:afterAutospacing="0" w:line="276" w:lineRule="auto"/>
        <w:jc w:val="both"/>
        <w:rPr>
          <w:rFonts w:asciiTheme="minorHAnsi" w:hAnsiTheme="minorHAnsi" w:cstheme="minorHAnsi"/>
          <w:sz w:val="20"/>
          <w:szCs w:val="20"/>
        </w:rPr>
      </w:pPr>
    </w:p>
    <w:p w14:paraId="388721C7" w14:textId="77777777" w:rsidR="001808A8" w:rsidRDefault="00B0530D">
      <w:pPr>
        <w:pStyle w:val="l0"/>
        <w:spacing w:before="280" w:beforeAutospacing="0" w:after="0" w:afterAutospacing="0" w:line="276" w:lineRule="auto"/>
        <w:rPr>
          <w:rFonts w:asciiTheme="minorHAnsi" w:hAnsiTheme="minorHAnsi" w:cstheme="minorHAnsi"/>
          <w:color w:val="000000" w:themeColor="text1"/>
          <w:sz w:val="20"/>
          <w:szCs w:val="20"/>
        </w:rPr>
      </w:pPr>
      <w:r>
        <w:rPr>
          <w:rFonts w:asciiTheme="minorHAnsi" w:hAnsiTheme="minorHAnsi" w:cstheme="minorHAnsi"/>
          <w:color w:val="000000" w:themeColor="text1"/>
          <w:sz w:val="20"/>
          <w:szCs w:val="20"/>
        </w:rPr>
        <w:t>Vypracovala Ing. Barbora Sládková a Bc. Martin Ficek.</w:t>
      </w:r>
    </w:p>
    <w:p w14:paraId="33279880" w14:textId="77777777" w:rsidR="001808A8" w:rsidRDefault="001808A8">
      <w:pPr>
        <w:spacing w:after="0"/>
        <w:rPr>
          <w:rFonts w:cstheme="minorHAnsi"/>
          <w:color w:val="FF0000"/>
          <w:sz w:val="20"/>
          <w:szCs w:val="20"/>
        </w:rPr>
      </w:pPr>
    </w:p>
    <w:p w14:paraId="11122BBD" w14:textId="77777777" w:rsidR="001808A8" w:rsidRDefault="001808A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680"/>
        </w:tabs>
        <w:spacing w:after="0"/>
      </w:pPr>
    </w:p>
    <w:sectPr w:rsidR="001808A8">
      <w:footerReference w:type="default" r:id="rId9"/>
      <w:pgSz w:w="11906" w:h="16838"/>
      <w:pgMar w:top="1417" w:right="1417" w:bottom="1417" w:left="1418" w:header="0" w:footer="33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EEAB92" w14:textId="77777777" w:rsidR="00000000" w:rsidRDefault="00B0530D">
      <w:pPr>
        <w:spacing w:after="0" w:line="240" w:lineRule="auto"/>
      </w:pPr>
      <w:r>
        <w:separator/>
      </w:r>
    </w:p>
  </w:endnote>
  <w:endnote w:type="continuationSeparator" w:id="0">
    <w:p w14:paraId="754812B6" w14:textId="77777777" w:rsidR="00000000" w:rsidRDefault="00B053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71529" w14:textId="77777777" w:rsidR="001808A8" w:rsidRDefault="00B0530D">
    <w:pPr>
      <w:pStyle w:val="Zpat"/>
      <w:jc w:val="center"/>
    </w:pPr>
    <w:r>
      <w:rPr>
        <w:noProof/>
      </w:rPr>
      <w:drawing>
        <wp:inline distT="0" distB="0" distL="0" distR="0" wp14:anchorId="6F9246F7" wp14:editId="59B96EEF">
          <wp:extent cx="2571750" cy="666750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666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6F9330" w14:textId="77777777" w:rsidR="00000000" w:rsidRDefault="00B0530D">
      <w:pPr>
        <w:spacing w:after="0" w:line="240" w:lineRule="auto"/>
      </w:pPr>
      <w:r>
        <w:separator/>
      </w:r>
    </w:p>
  </w:footnote>
  <w:footnote w:type="continuationSeparator" w:id="0">
    <w:p w14:paraId="52F17F35" w14:textId="77777777" w:rsidR="00000000" w:rsidRDefault="00B053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733D71"/>
    <w:multiLevelType w:val="multilevel"/>
    <w:tmpl w:val="C55AC1B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 w:val="0"/>
        <w:sz w:val="20"/>
        <w:lang w:val="en-US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F87471F"/>
    <w:multiLevelType w:val="multilevel"/>
    <w:tmpl w:val="499C7C88"/>
    <w:lvl w:ilvl="0">
      <w:start w:val="1"/>
      <w:numFmt w:val="upperLetter"/>
      <w:pStyle w:val="Nadpis7"/>
      <w:lvlText w:val="%1."/>
      <w:lvlJc w:val="left"/>
      <w:pPr>
        <w:tabs>
          <w:tab w:val="num" w:pos="1211"/>
        </w:tabs>
        <w:ind w:left="1211" w:hanging="360"/>
      </w:pPr>
      <w:rPr>
        <w:b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01F02BE"/>
    <w:multiLevelType w:val="multilevel"/>
    <w:tmpl w:val="C6009CAE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761FEC"/>
    <w:multiLevelType w:val="multilevel"/>
    <w:tmpl w:val="9468BD2A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cs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F4C08F5"/>
    <w:multiLevelType w:val="multilevel"/>
    <w:tmpl w:val="BA98FF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708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1083524991">
    <w:abstractNumId w:val="1"/>
  </w:num>
  <w:num w:numId="2" w16cid:durableId="1139804368">
    <w:abstractNumId w:val="3"/>
  </w:num>
  <w:num w:numId="3" w16cid:durableId="452673396">
    <w:abstractNumId w:val="0"/>
  </w:num>
  <w:num w:numId="4" w16cid:durableId="413014347">
    <w:abstractNumId w:val="4"/>
  </w:num>
  <w:num w:numId="5" w16cid:durableId="8660612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08A8"/>
    <w:rsid w:val="001808A8"/>
    <w:rsid w:val="00A75674"/>
    <w:rsid w:val="00B0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DFC8C6"/>
  <w15:docId w15:val="{D3FE1068-B671-4B71-BD20-799D7D2A53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0530D"/>
    <w:pPr>
      <w:spacing w:after="200" w:line="276" w:lineRule="auto"/>
    </w:pPr>
  </w:style>
  <w:style w:type="paragraph" w:styleId="Nadpis1">
    <w:name w:val="heading 1"/>
    <w:basedOn w:val="Normln"/>
    <w:next w:val="Normln"/>
    <w:link w:val="Nadpis1Char"/>
    <w:uiPriority w:val="9"/>
    <w:qFormat/>
    <w:rsid w:val="004E6C2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1A5ED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E6C2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nhideWhenUsed/>
    <w:qFormat/>
    <w:rsid w:val="009D712E"/>
    <w:pPr>
      <w:keepNext/>
      <w:numPr>
        <w:numId w:val="1"/>
      </w:numPr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8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4E0BE6"/>
  </w:style>
  <w:style w:type="character" w:customStyle="1" w:styleId="ZpatChar">
    <w:name w:val="Zápatí Char"/>
    <w:basedOn w:val="Standardnpsmoodstavce"/>
    <w:link w:val="Zpat"/>
    <w:uiPriority w:val="99"/>
    <w:qFormat/>
    <w:rsid w:val="004E0BE6"/>
  </w:style>
  <w:style w:type="character" w:customStyle="1" w:styleId="TextbublinyChar">
    <w:name w:val="Text bubliny Char"/>
    <w:basedOn w:val="Standardnpsmoodstavce"/>
    <w:link w:val="Textbubliny"/>
    <w:uiPriority w:val="99"/>
    <w:semiHidden/>
    <w:qFormat/>
    <w:rsid w:val="004E0BE6"/>
    <w:rPr>
      <w:rFonts w:ascii="Tahoma" w:hAnsi="Tahoma" w:cs="Tahoma"/>
      <w:sz w:val="16"/>
      <w:szCs w:val="16"/>
    </w:rPr>
  </w:style>
  <w:style w:type="character" w:customStyle="1" w:styleId="Internetovodkaz">
    <w:name w:val="Internetový odkaz"/>
    <w:basedOn w:val="Standardnpsmoodstavce"/>
    <w:uiPriority w:val="99"/>
    <w:unhideWhenUsed/>
    <w:rsid w:val="0007120F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semiHidden/>
    <w:qFormat/>
    <w:rsid w:val="004E0BE6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semiHidden/>
    <w:qFormat/>
    <w:rsid w:val="004E0BE6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selectableonclick">
    <w:name w:val="selectableonclick"/>
    <w:basedOn w:val="Standardnpsmoodstavce"/>
    <w:qFormat/>
    <w:rsid w:val="005A2D79"/>
  </w:style>
  <w:style w:type="character" w:styleId="PromnnHTML">
    <w:name w:val="HTML Variable"/>
    <w:basedOn w:val="Standardnpsmoodstavce"/>
    <w:uiPriority w:val="99"/>
    <w:semiHidden/>
    <w:unhideWhenUsed/>
    <w:qFormat/>
    <w:rsid w:val="005A2D79"/>
    <w:rPr>
      <w:i/>
      <w:iCs/>
    </w:rPr>
  </w:style>
  <w:style w:type="character" w:styleId="Siln">
    <w:name w:val="Strong"/>
    <w:basedOn w:val="Standardnpsmoodstavce"/>
    <w:uiPriority w:val="22"/>
    <w:qFormat/>
    <w:rsid w:val="00453C38"/>
    <w:rPr>
      <w:b/>
      <w:bCs/>
    </w:rPr>
  </w:style>
  <w:style w:type="character" w:customStyle="1" w:styleId="ProsttextChar">
    <w:name w:val="Prostý text Char"/>
    <w:basedOn w:val="Standardnpsmoodstavce"/>
    <w:link w:val="Prosttext"/>
    <w:semiHidden/>
    <w:qFormat/>
    <w:rsid w:val="00347211"/>
    <w:rPr>
      <w:rFonts w:ascii="Courier New" w:eastAsia="Times New Roman" w:hAnsi="Courier New" w:cs="Courier New"/>
      <w:sz w:val="20"/>
      <w:szCs w:val="20"/>
    </w:rPr>
  </w:style>
  <w:style w:type="character" w:customStyle="1" w:styleId="Nadpis7Char">
    <w:name w:val="Nadpis 7 Char"/>
    <w:basedOn w:val="Standardnpsmoodstavce"/>
    <w:link w:val="Nadpis7"/>
    <w:qFormat/>
    <w:rsid w:val="009D712E"/>
    <w:rPr>
      <w:rFonts w:ascii="Times New Roman" w:eastAsia="Times New Roman" w:hAnsi="Times New Roman" w:cs="Times New Roman"/>
      <w:b/>
      <w:sz w:val="24"/>
      <w:szCs w:val="28"/>
      <w:lang w:eastAsia="ar-SA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qFormat/>
    <w:rsid w:val="00896859"/>
    <w:rPr>
      <w:rFonts w:ascii="Verdana" w:eastAsia="Lucida Sans Unicode" w:hAnsi="Verdana" w:cs="Times New Roman"/>
      <w:kern w:val="2"/>
      <w:sz w:val="20"/>
      <w:szCs w:val="24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4E6C2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qFormat/>
    <w:rsid w:val="004E6C2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2Char">
    <w:name w:val="Nadpis 2 Char"/>
    <w:basedOn w:val="Standardnpsmoodstavce"/>
    <w:link w:val="Nadpis2"/>
    <w:uiPriority w:val="9"/>
    <w:semiHidden/>
    <w:qFormat/>
    <w:rsid w:val="001A5ED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owrap">
    <w:name w:val="nowrap"/>
    <w:qFormat/>
    <w:rsid w:val="006721EC"/>
  </w:style>
  <w:style w:type="character" w:customStyle="1" w:styleId="small">
    <w:name w:val="small"/>
    <w:qFormat/>
    <w:rsid w:val="00630AB5"/>
  </w:style>
  <w:style w:type="character" w:styleId="Odkaznakoment">
    <w:name w:val="annotation reference"/>
    <w:basedOn w:val="Standardnpsmoodstavce"/>
    <w:uiPriority w:val="99"/>
    <w:semiHidden/>
    <w:unhideWhenUsed/>
    <w:qFormat/>
    <w:rsid w:val="00983232"/>
    <w:rPr>
      <w:sz w:val="16"/>
      <w:szCs w:val="16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qFormat/>
    <w:rsid w:val="00983232"/>
    <w:rPr>
      <w:sz w:val="20"/>
      <w:szCs w:val="20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qFormat/>
    <w:rsid w:val="00983232"/>
    <w:rPr>
      <w:b/>
      <w:bCs/>
      <w:sz w:val="20"/>
      <w:szCs w:val="20"/>
    </w:rPr>
  </w:style>
  <w:style w:type="character" w:customStyle="1" w:styleId="ListLabel1">
    <w:name w:val="ListLabel 1"/>
    <w:qFormat/>
    <w:rPr>
      <w:b/>
      <w:i w:val="0"/>
      <w:caps/>
      <w:sz w:val="40"/>
    </w:rPr>
  </w:style>
  <w:style w:type="character" w:customStyle="1" w:styleId="ListLabel2">
    <w:name w:val="ListLabel 2"/>
    <w:qFormat/>
    <w:rPr>
      <w:b/>
      <w:i/>
      <w:sz w:val="32"/>
    </w:rPr>
  </w:style>
  <w:style w:type="character" w:customStyle="1" w:styleId="ListLabel3">
    <w:name w:val="ListLabel 3"/>
    <w:qFormat/>
    <w:rPr>
      <w:b/>
      <w:i w:val="0"/>
      <w:sz w:val="28"/>
    </w:rPr>
  </w:style>
  <w:style w:type="character" w:customStyle="1" w:styleId="ListLabel4">
    <w:name w:val="ListLabel 4"/>
    <w:qFormat/>
    <w:rPr>
      <w:b/>
      <w:i w:val="0"/>
      <w:caps/>
      <w:sz w:val="24"/>
    </w:rPr>
  </w:style>
  <w:style w:type="character" w:customStyle="1" w:styleId="ListLabel5">
    <w:name w:val="ListLabel 5"/>
    <w:qFormat/>
    <w:rPr>
      <w:b w:val="0"/>
      <w:i w:val="0"/>
      <w:sz w:val="24"/>
    </w:rPr>
  </w:style>
  <w:style w:type="character" w:customStyle="1" w:styleId="ListLabel6">
    <w:name w:val="ListLabel 6"/>
    <w:qFormat/>
    <w:rPr>
      <w:b w:val="0"/>
      <w:color w:val="auto"/>
      <w:sz w:val="22"/>
      <w:szCs w:val="22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eastAsia="Tahoma" w:cs="Tahoma"/>
      <w:b w:val="0"/>
      <w:i w:val="0"/>
      <w:caps w:val="0"/>
      <w:smallCaps w:val="0"/>
      <w:strike w:val="0"/>
      <w:dstrike w:val="0"/>
      <w:color w:val="000000"/>
      <w:position w:val="0"/>
      <w:sz w:val="20"/>
      <w:u w:val="none"/>
      <w:vertAlign w:val="baseline"/>
    </w:rPr>
  </w:style>
  <w:style w:type="character" w:customStyle="1" w:styleId="ListLabel17">
    <w:name w:val="ListLabel 17"/>
    <w:qFormat/>
    <w:rPr>
      <w:rFonts w:eastAsia="Tahoma" w:cs="Tahoma"/>
      <w:b w:val="0"/>
      <w:i w:val="0"/>
      <w:caps w:val="0"/>
      <w:smallCaps w:val="0"/>
      <w:strike w:val="0"/>
      <w:dstrike w:val="0"/>
      <w:color w:val="000000"/>
      <w:position w:val="0"/>
      <w:sz w:val="20"/>
      <w:u w:val="none"/>
      <w:vertAlign w:val="baseline"/>
    </w:rPr>
  </w:style>
  <w:style w:type="character" w:customStyle="1" w:styleId="ListLabel18">
    <w:name w:val="ListLabel 18"/>
    <w:qFormat/>
    <w:rPr>
      <w:rFonts w:eastAsia="Tahoma" w:cs="Tahoma"/>
      <w:b w:val="0"/>
      <w:i w:val="0"/>
      <w:caps w:val="0"/>
      <w:smallCaps w:val="0"/>
      <w:strike w:val="0"/>
      <w:dstrike w:val="0"/>
      <w:color w:val="000000"/>
      <w:position w:val="0"/>
      <w:sz w:val="20"/>
      <w:u w:val="none"/>
      <w:vertAlign w:val="baseline"/>
    </w:rPr>
  </w:style>
  <w:style w:type="character" w:customStyle="1" w:styleId="ListLabel19">
    <w:name w:val="ListLabel 19"/>
    <w:qFormat/>
    <w:rPr>
      <w:rFonts w:eastAsia="Tahoma" w:cs="Tahoma"/>
      <w:b w:val="0"/>
      <w:i w:val="0"/>
      <w:caps w:val="0"/>
      <w:smallCaps w:val="0"/>
      <w:strike w:val="0"/>
      <w:dstrike w:val="0"/>
      <w:color w:val="000000"/>
      <w:position w:val="0"/>
      <w:sz w:val="20"/>
      <w:u w:val="none"/>
      <w:vertAlign w:val="baseline"/>
    </w:rPr>
  </w:style>
  <w:style w:type="character" w:customStyle="1" w:styleId="ListLabel20">
    <w:name w:val="ListLabel 20"/>
    <w:qFormat/>
    <w:rPr>
      <w:rFonts w:eastAsia="Tahoma" w:cs="Tahoma"/>
      <w:b w:val="0"/>
      <w:i w:val="0"/>
      <w:caps w:val="0"/>
      <w:smallCaps w:val="0"/>
      <w:strike w:val="0"/>
      <w:dstrike w:val="0"/>
      <w:color w:val="000000"/>
      <w:position w:val="0"/>
      <w:sz w:val="20"/>
      <w:u w:val="none"/>
      <w:vertAlign w:val="baseline"/>
    </w:rPr>
  </w:style>
  <w:style w:type="character" w:customStyle="1" w:styleId="ListLabel21">
    <w:name w:val="ListLabel 21"/>
    <w:qFormat/>
    <w:rPr>
      <w:rFonts w:eastAsia="Tahoma" w:cs="Tahoma"/>
      <w:b w:val="0"/>
      <w:i w:val="0"/>
      <w:caps w:val="0"/>
      <w:smallCaps w:val="0"/>
      <w:strike w:val="0"/>
      <w:dstrike w:val="0"/>
      <w:color w:val="000000"/>
      <w:position w:val="0"/>
      <w:sz w:val="20"/>
      <w:u w:val="none"/>
      <w:vertAlign w:val="baseline"/>
    </w:rPr>
  </w:style>
  <w:style w:type="character" w:customStyle="1" w:styleId="ListLabel22">
    <w:name w:val="ListLabel 22"/>
    <w:qFormat/>
    <w:rPr>
      <w:rFonts w:eastAsia="Tahoma" w:cs="Tahoma"/>
      <w:b w:val="0"/>
      <w:i w:val="0"/>
      <w:caps w:val="0"/>
      <w:smallCaps w:val="0"/>
      <w:strike w:val="0"/>
      <w:dstrike w:val="0"/>
      <w:color w:val="000000"/>
      <w:position w:val="0"/>
      <w:sz w:val="20"/>
      <w:u w:val="none"/>
      <w:vertAlign w:val="baseline"/>
    </w:rPr>
  </w:style>
  <w:style w:type="character" w:customStyle="1" w:styleId="ListLabel23">
    <w:name w:val="ListLabel 23"/>
    <w:qFormat/>
    <w:rPr>
      <w:rFonts w:eastAsia="Tahoma" w:cs="Tahoma"/>
      <w:b w:val="0"/>
      <w:i w:val="0"/>
      <w:caps w:val="0"/>
      <w:smallCaps w:val="0"/>
      <w:strike w:val="0"/>
      <w:dstrike w:val="0"/>
      <w:color w:val="000000"/>
      <w:position w:val="0"/>
      <w:sz w:val="20"/>
      <w:u w:val="none"/>
      <w:vertAlign w:val="baseline"/>
    </w:rPr>
  </w:style>
  <w:style w:type="character" w:customStyle="1" w:styleId="ListLabel24">
    <w:name w:val="ListLabel 24"/>
    <w:qFormat/>
    <w:rPr>
      <w:rFonts w:eastAsia="Tahoma" w:cs="Tahoma"/>
      <w:b w:val="0"/>
      <w:i w:val="0"/>
      <w:caps w:val="0"/>
      <w:smallCaps w:val="0"/>
      <w:strike w:val="0"/>
      <w:dstrike w:val="0"/>
      <w:color w:val="000000"/>
      <w:position w:val="0"/>
      <w:sz w:val="20"/>
      <w:u w:val="none"/>
      <w:vertAlign w:val="baseline"/>
    </w:rPr>
  </w:style>
  <w:style w:type="character" w:customStyle="1" w:styleId="ListLabel25">
    <w:name w:val="ListLabel 25"/>
    <w:qFormat/>
    <w:rPr>
      <w:b/>
      <w:i w:val="0"/>
      <w:caps/>
      <w:sz w:val="40"/>
    </w:rPr>
  </w:style>
  <w:style w:type="character" w:customStyle="1" w:styleId="ListLabel26">
    <w:name w:val="ListLabel 26"/>
    <w:qFormat/>
    <w:rPr>
      <w:b/>
      <w:i/>
      <w:sz w:val="32"/>
    </w:rPr>
  </w:style>
  <w:style w:type="character" w:customStyle="1" w:styleId="ListLabel27">
    <w:name w:val="ListLabel 27"/>
    <w:qFormat/>
    <w:rPr>
      <w:b/>
      <w:i w:val="0"/>
      <w:sz w:val="28"/>
    </w:rPr>
  </w:style>
  <w:style w:type="character" w:customStyle="1" w:styleId="ListLabel28">
    <w:name w:val="ListLabel 28"/>
    <w:qFormat/>
    <w:rPr>
      <w:b/>
      <w:i w:val="0"/>
      <w:caps/>
      <w:sz w:val="24"/>
    </w:rPr>
  </w:style>
  <w:style w:type="character" w:customStyle="1" w:styleId="ListLabel29">
    <w:name w:val="ListLabel 29"/>
    <w:qFormat/>
    <w:rPr>
      <w:b w:val="0"/>
      <w:i w:val="0"/>
      <w:sz w:val="24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b/>
    </w:rPr>
  </w:style>
  <w:style w:type="character" w:customStyle="1" w:styleId="ListLabel37">
    <w:name w:val="ListLabel 37"/>
    <w:qFormat/>
    <w:rPr>
      <w:rFonts w:eastAsia="Calibri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eastAsia="Calibri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Courier New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Courier New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Symbol"/>
      <w:color w:val="auto"/>
      <w:sz w:val="20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cs="Symbol"/>
    </w:rPr>
  </w:style>
  <w:style w:type="character" w:customStyle="1" w:styleId="ListLabel58">
    <w:name w:val="ListLabel 58"/>
    <w:qFormat/>
    <w:rPr>
      <w:rFonts w:cs="Courier New"/>
    </w:rPr>
  </w:style>
  <w:style w:type="character" w:customStyle="1" w:styleId="ListLabel59">
    <w:name w:val="ListLabel 59"/>
    <w:qFormat/>
    <w:rPr>
      <w:rFonts w:cs="Wingdings"/>
    </w:rPr>
  </w:style>
  <w:style w:type="character" w:customStyle="1" w:styleId="ListLabel60">
    <w:name w:val="ListLabel 60"/>
    <w:qFormat/>
    <w:rPr>
      <w:rFonts w:ascii="Calibri" w:hAnsi="Calibri"/>
      <w:b w:val="0"/>
      <w:sz w:val="20"/>
      <w:lang w:val="en-US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cs="Symbol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cs="Symbol"/>
    </w:rPr>
  </w:style>
  <w:style w:type="character" w:customStyle="1" w:styleId="ListLabel77">
    <w:name w:val="ListLabel 77"/>
    <w:qFormat/>
    <w:rPr>
      <w:rFonts w:cs="Symbol"/>
      <w:sz w:val="20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Courier New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eastAsia="Times New Roman" w:cs="Tahoma"/>
    </w:rPr>
  </w:style>
  <w:style w:type="character" w:customStyle="1" w:styleId="ListLabel86">
    <w:name w:val="ListLabel 86"/>
    <w:qFormat/>
    <w:rPr>
      <w:rFonts w:cs="Courier New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Courier New"/>
    </w:rPr>
  </w:style>
  <w:style w:type="character" w:customStyle="1" w:styleId="ListLabel89">
    <w:name w:val="ListLabel 89"/>
    <w:qFormat/>
    <w:rPr>
      <w:rFonts w:eastAsia="Times New Roman" w:cs="Tahoma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Courier New"/>
    </w:rPr>
  </w:style>
  <w:style w:type="character" w:customStyle="1" w:styleId="ListLabel92">
    <w:name w:val="ListLabel 92"/>
    <w:qFormat/>
    <w:rPr>
      <w:rFonts w:cs="Courier New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Courier New"/>
    </w:rPr>
  </w:style>
  <w:style w:type="character" w:customStyle="1" w:styleId="ListLabel95">
    <w:name w:val="ListLabel 95"/>
    <w:qFormat/>
    <w:rPr>
      <w:rFonts w:cs="Courier New"/>
    </w:rPr>
  </w:style>
  <w:style w:type="character" w:customStyle="1" w:styleId="ListLabel96">
    <w:name w:val="ListLabel 96"/>
    <w:qFormat/>
    <w:rPr>
      <w:rFonts w:eastAsia="Times New Roman" w:cs="Tahoma"/>
    </w:rPr>
  </w:style>
  <w:style w:type="character" w:customStyle="1" w:styleId="ListLabel97">
    <w:name w:val="ListLabel 97"/>
    <w:qFormat/>
    <w:rPr>
      <w:rFonts w:cs="Courier New"/>
    </w:rPr>
  </w:style>
  <w:style w:type="character" w:customStyle="1" w:styleId="ListLabel98">
    <w:name w:val="ListLabel 98"/>
    <w:qFormat/>
    <w:rPr>
      <w:rFonts w:cs="Courier New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sz w:val="20"/>
    </w:rPr>
  </w:style>
  <w:style w:type="character" w:customStyle="1" w:styleId="ListLabel101">
    <w:name w:val="ListLabel 101"/>
    <w:qFormat/>
    <w:rPr>
      <w:sz w:val="20"/>
    </w:rPr>
  </w:style>
  <w:style w:type="character" w:customStyle="1" w:styleId="ListLabel102">
    <w:name w:val="ListLabel 102"/>
    <w:qFormat/>
    <w:rPr>
      <w:sz w:val="20"/>
    </w:rPr>
  </w:style>
  <w:style w:type="character" w:customStyle="1" w:styleId="ListLabel103">
    <w:name w:val="ListLabel 103"/>
    <w:qFormat/>
    <w:rPr>
      <w:sz w:val="20"/>
    </w:rPr>
  </w:style>
  <w:style w:type="character" w:customStyle="1" w:styleId="ListLabel104">
    <w:name w:val="ListLabel 104"/>
    <w:qFormat/>
    <w:rPr>
      <w:sz w:val="20"/>
    </w:rPr>
  </w:style>
  <w:style w:type="character" w:customStyle="1" w:styleId="ListLabel105">
    <w:name w:val="ListLabel 105"/>
    <w:qFormat/>
    <w:rPr>
      <w:sz w:val="20"/>
    </w:rPr>
  </w:style>
  <w:style w:type="character" w:customStyle="1" w:styleId="ListLabel106">
    <w:name w:val="ListLabel 106"/>
    <w:qFormat/>
    <w:rPr>
      <w:sz w:val="20"/>
    </w:rPr>
  </w:style>
  <w:style w:type="character" w:customStyle="1" w:styleId="ListLabel107">
    <w:name w:val="ListLabel 107"/>
    <w:qFormat/>
    <w:rPr>
      <w:sz w:val="20"/>
    </w:rPr>
  </w:style>
  <w:style w:type="character" w:customStyle="1" w:styleId="ListLabel108">
    <w:name w:val="ListLabel 108"/>
    <w:qFormat/>
    <w:rPr>
      <w:sz w:val="20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sz w:val="20"/>
    </w:rPr>
  </w:style>
  <w:style w:type="character" w:customStyle="1" w:styleId="ListLabel113">
    <w:name w:val="ListLabel 113"/>
    <w:qFormat/>
    <w:rPr>
      <w:sz w:val="20"/>
    </w:rPr>
  </w:style>
  <w:style w:type="character" w:customStyle="1" w:styleId="ListLabel114">
    <w:name w:val="ListLabel 114"/>
    <w:qFormat/>
    <w:rPr>
      <w:sz w:val="20"/>
    </w:rPr>
  </w:style>
  <w:style w:type="character" w:customStyle="1" w:styleId="ListLabel115">
    <w:name w:val="ListLabel 115"/>
    <w:qFormat/>
    <w:rPr>
      <w:sz w:val="20"/>
    </w:rPr>
  </w:style>
  <w:style w:type="character" w:customStyle="1" w:styleId="ListLabel116">
    <w:name w:val="ListLabel 116"/>
    <w:qFormat/>
    <w:rPr>
      <w:sz w:val="20"/>
    </w:rPr>
  </w:style>
  <w:style w:type="character" w:customStyle="1" w:styleId="ListLabel117">
    <w:name w:val="ListLabel 117"/>
    <w:qFormat/>
    <w:rPr>
      <w:sz w:val="20"/>
    </w:rPr>
  </w:style>
  <w:style w:type="character" w:customStyle="1" w:styleId="ListLabel118">
    <w:name w:val="ListLabel 118"/>
    <w:qFormat/>
    <w:rPr>
      <w:sz w:val="20"/>
    </w:rPr>
  </w:style>
  <w:style w:type="character" w:customStyle="1" w:styleId="ListLabel119">
    <w:name w:val="ListLabel 119"/>
    <w:qFormat/>
    <w:rPr>
      <w:sz w:val="20"/>
    </w:rPr>
  </w:style>
  <w:style w:type="character" w:customStyle="1" w:styleId="ListLabel120">
    <w:name w:val="ListLabel 120"/>
    <w:qFormat/>
    <w:rPr>
      <w:sz w:val="20"/>
    </w:rPr>
  </w:style>
  <w:style w:type="character" w:customStyle="1" w:styleId="ListLabel121">
    <w:name w:val="ListLabel 121"/>
    <w:qFormat/>
    <w:rPr>
      <w:rFonts w:cs="Symbol"/>
      <w:b w:val="0"/>
      <w:sz w:val="20"/>
      <w:lang w:val="en-US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cstheme="minorHAnsi"/>
      <w:color w:val="000000" w:themeColor="text1"/>
      <w:sz w:val="20"/>
      <w:szCs w:val="20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Arial" w:eastAsia="Microsoft YaHei" w:hAnsi="Arial" w:cs="Arial Unicode MS"/>
      <w:sz w:val="28"/>
      <w:szCs w:val="28"/>
    </w:rPr>
  </w:style>
  <w:style w:type="paragraph" w:styleId="Zkladntext">
    <w:name w:val="Body Text"/>
    <w:basedOn w:val="Normln"/>
    <w:link w:val="ZkladntextChar"/>
    <w:semiHidden/>
    <w:rsid w:val="004E0BE6"/>
    <w:pPr>
      <w:suppressAutoHyphens/>
      <w:spacing w:before="100" w:after="0" w:line="36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Seznam">
    <w:name w:val="List"/>
    <w:basedOn w:val="Zkladntext"/>
    <w:rPr>
      <w:rFonts w:cs="Arial Unicode MS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 Unicode MS"/>
    </w:rPr>
  </w:style>
  <w:style w:type="paragraph" w:styleId="Zhlav">
    <w:name w:val="header"/>
    <w:basedOn w:val="Normln"/>
    <w:link w:val="ZhlavChar"/>
    <w:uiPriority w:val="99"/>
    <w:unhideWhenUsed/>
    <w:rsid w:val="004E0BE6"/>
    <w:pPr>
      <w:tabs>
        <w:tab w:val="center" w:pos="4536"/>
        <w:tab w:val="right" w:pos="9072"/>
      </w:tabs>
      <w:spacing w:after="0" w:line="240" w:lineRule="auto"/>
    </w:pPr>
  </w:style>
  <w:style w:type="paragraph" w:styleId="Zpat">
    <w:name w:val="footer"/>
    <w:basedOn w:val="Normln"/>
    <w:link w:val="ZpatChar"/>
    <w:uiPriority w:val="99"/>
    <w:unhideWhenUsed/>
    <w:rsid w:val="004E0BE6"/>
    <w:pPr>
      <w:tabs>
        <w:tab w:val="center" w:pos="4536"/>
        <w:tab w:val="right" w:pos="9072"/>
      </w:tabs>
      <w:spacing w:after="0" w:line="240" w:lineRule="auto"/>
    </w:pPr>
  </w:style>
  <w:style w:type="paragraph" w:styleId="Textbubliny">
    <w:name w:val="Balloon Text"/>
    <w:basedOn w:val="Normln"/>
    <w:link w:val="TextbublinyChar"/>
    <w:uiPriority w:val="99"/>
    <w:semiHidden/>
    <w:unhideWhenUsed/>
    <w:qFormat/>
    <w:rsid w:val="004E0BE6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rmtovanvHTML">
    <w:name w:val="HTML Preformatted"/>
    <w:basedOn w:val="Normln"/>
    <w:link w:val="FormtovanvHTMLChar"/>
    <w:semiHidden/>
    <w:qFormat/>
    <w:rsid w:val="004E0B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Standard">
    <w:name w:val="Standard"/>
    <w:qFormat/>
    <w:rsid w:val="004E0BE6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Odstavecseseznamem">
    <w:name w:val="List Paragraph"/>
    <w:basedOn w:val="Normln"/>
    <w:qFormat/>
    <w:rsid w:val="004E0BE6"/>
    <w:pPr>
      <w:ind w:left="720"/>
      <w:contextualSpacing/>
    </w:pPr>
  </w:style>
  <w:style w:type="paragraph" w:customStyle="1" w:styleId="l0">
    <w:name w:val="l0"/>
    <w:basedOn w:val="Normln"/>
    <w:uiPriority w:val="99"/>
    <w:qFormat/>
    <w:rsid w:val="005A2D7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Textbody">
    <w:name w:val="Text body"/>
    <w:basedOn w:val="Standard"/>
    <w:qFormat/>
    <w:rsid w:val="0040503F"/>
    <w:pPr>
      <w:spacing w:after="120"/>
    </w:pPr>
  </w:style>
  <w:style w:type="paragraph" w:customStyle="1" w:styleId="Zkladntextodsazen31">
    <w:name w:val="Základní text odsazený 31"/>
    <w:basedOn w:val="Standard"/>
    <w:qFormat/>
    <w:rsid w:val="0040503F"/>
    <w:pPr>
      <w:ind w:firstLine="708"/>
      <w:jc w:val="both"/>
    </w:pPr>
  </w:style>
  <w:style w:type="paragraph" w:customStyle="1" w:styleId="Textbodyindent">
    <w:name w:val="Text body indent"/>
    <w:basedOn w:val="Standard"/>
    <w:qFormat/>
    <w:rsid w:val="0040503F"/>
    <w:pPr>
      <w:spacing w:after="120"/>
      <w:ind w:left="283"/>
    </w:pPr>
  </w:style>
  <w:style w:type="paragraph" w:customStyle="1" w:styleId="Normln1">
    <w:name w:val="Normální1"/>
    <w:qFormat/>
    <w:rsid w:val="00621DFE"/>
    <w:pPr>
      <w:ind w:left="288"/>
    </w:pPr>
    <w:rPr>
      <w:rFonts w:ascii="Tahoma" w:eastAsia="Tahoma" w:hAnsi="Tahoma" w:cs="Tahoma"/>
      <w:color w:val="000000"/>
      <w:sz w:val="20"/>
    </w:rPr>
  </w:style>
  <w:style w:type="paragraph" w:styleId="Prosttext">
    <w:name w:val="Plain Text"/>
    <w:basedOn w:val="Normln"/>
    <w:link w:val="ProsttextChar"/>
    <w:semiHidden/>
    <w:qFormat/>
    <w:rsid w:val="00347211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Zkladntext21">
    <w:name w:val="Základní text 21"/>
    <w:basedOn w:val="Normln"/>
    <w:qFormat/>
    <w:rsid w:val="00AF205A"/>
    <w:pPr>
      <w:widowControl w:val="0"/>
      <w:suppressAutoHyphens/>
      <w:spacing w:after="120" w:line="480" w:lineRule="auto"/>
      <w:ind w:firstLine="567"/>
      <w:jc w:val="both"/>
    </w:pPr>
    <w:rPr>
      <w:rFonts w:ascii="Verdana" w:eastAsia="Lucida Sans Unicode" w:hAnsi="Verdana" w:cs="Times New Roman"/>
      <w:kern w:val="2"/>
      <w:sz w:val="20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896859"/>
    <w:pPr>
      <w:widowControl w:val="0"/>
      <w:suppressAutoHyphens/>
      <w:spacing w:after="120" w:line="336" w:lineRule="auto"/>
      <w:ind w:left="283" w:firstLine="567"/>
      <w:jc w:val="both"/>
    </w:pPr>
    <w:rPr>
      <w:rFonts w:ascii="Verdana" w:eastAsia="Lucida Sans Unicode" w:hAnsi="Verdana" w:cs="Times New Roman"/>
      <w:kern w:val="2"/>
      <w:sz w:val="20"/>
      <w:szCs w:val="24"/>
    </w:rPr>
  </w:style>
  <w:style w:type="paragraph" w:customStyle="1" w:styleId="Styltabulky">
    <w:name w:val="Styl tabulky"/>
    <w:basedOn w:val="Normln"/>
    <w:qFormat/>
    <w:rsid w:val="001E5000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Default">
    <w:name w:val="Default"/>
    <w:qFormat/>
    <w:rsid w:val="00BB05B0"/>
    <w:rPr>
      <w:rFonts w:ascii="Times New Roman" w:hAnsi="Times New Roman" w:cs="Times New Roman"/>
      <w:color w:val="000000"/>
      <w:sz w:val="24"/>
      <w:szCs w:val="24"/>
    </w:rPr>
  </w:style>
  <w:style w:type="paragraph" w:styleId="Normlnweb">
    <w:name w:val="Normal (Web)"/>
    <w:basedOn w:val="Normln"/>
    <w:uiPriority w:val="99"/>
    <w:unhideWhenUsed/>
    <w:qFormat/>
    <w:rsid w:val="00F46521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qFormat/>
    <w:rsid w:val="00983232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qFormat/>
    <w:rsid w:val="00983232"/>
    <w:rPr>
      <w:b/>
      <w:bCs/>
    </w:rPr>
  </w:style>
  <w:style w:type="numbering" w:customStyle="1" w:styleId="WW8Num2">
    <w:name w:val="WW8Num2"/>
    <w:qFormat/>
    <w:rsid w:val="004050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bora@projekty-sladkova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017301-4DA4-45EC-873A-1336921FD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17</Pages>
  <Words>4788</Words>
  <Characters>28250</Characters>
  <Application>Microsoft Office Word</Application>
  <DocSecurity>0</DocSecurity>
  <Lines>235</Lines>
  <Paragraphs>65</Paragraphs>
  <ScaleCrop>false</ScaleCrop>
  <Company/>
  <LinksUpToDate>false</LinksUpToDate>
  <CharactersWithSpaces>32973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Revan</dc:creator>
  <dc:description/>
  <cp:lastModifiedBy>Martin Ficek</cp:lastModifiedBy>
  <cp:revision>8</cp:revision>
  <cp:lastPrinted>2022-09-29T07:37:00Z</cp:lastPrinted>
  <dcterms:created xsi:type="dcterms:W3CDTF">2023-07-23T23:19:00Z</dcterms:created>
  <dcterms:modified xsi:type="dcterms:W3CDTF">2023-07-24T11:49:00Z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